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B3D" w:rsidRDefault="00B70B3D" w:rsidP="00B70B3D">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 xml:space="preserve">Instituto de Transparencia, Acceso a la Información Pública y </w:t>
      </w:r>
      <w:r w:rsidRPr="00C52E1D">
        <w:rPr>
          <w:rFonts w:ascii="Palatino Linotype" w:eastAsia="Times New Roman" w:hAnsi="Palatino Linotype" w:cs="Arial"/>
          <w:color w:val="000000"/>
          <w:sz w:val="24"/>
          <w:szCs w:val="24"/>
          <w:lang w:eastAsia="es-MX"/>
        </w:rPr>
        <w:t xml:space="preserve">Protección de Datos Personales del Estado de México y Municipios, con domicilio en Metepec, </w:t>
      </w:r>
      <w:r w:rsidRPr="00774226">
        <w:rPr>
          <w:rFonts w:ascii="Palatino Linotype" w:eastAsia="Times New Roman" w:hAnsi="Palatino Linotype" w:cs="Arial"/>
          <w:color w:val="000000"/>
          <w:sz w:val="24"/>
          <w:szCs w:val="24"/>
          <w:lang w:eastAsia="es-MX"/>
        </w:rPr>
        <w:t xml:space="preserve">Estado de México, a </w:t>
      </w:r>
      <w:r w:rsidR="004E33A2" w:rsidRPr="00774226">
        <w:rPr>
          <w:rFonts w:ascii="Palatino Linotype" w:eastAsia="Times New Roman" w:hAnsi="Palatino Linotype" w:cs="Arial"/>
          <w:color w:val="000000"/>
          <w:sz w:val="24"/>
          <w:szCs w:val="24"/>
          <w:lang w:eastAsia="es-MX"/>
        </w:rPr>
        <w:t>treinta y uno</w:t>
      </w:r>
      <w:r w:rsidRPr="00774226">
        <w:rPr>
          <w:rFonts w:ascii="Palatino Linotype" w:eastAsia="Times New Roman" w:hAnsi="Palatino Linotype" w:cs="Arial"/>
          <w:color w:val="000000"/>
          <w:sz w:val="24"/>
          <w:szCs w:val="24"/>
          <w:lang w:eastAsia="es-MX"/>
        </w:rPr>
        <w:t xml:space="preserve"> de octubre de dos mil diecisiete.</w:t>
      </w:r>
    </w:p>
    <w:p w:rsidR="00B70B3D" w:rsidRPr="00F07740" w:rsidRDefault="00B70B3D" w:rsidP="00B70B3D">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B70B3D" w:rsidRDefault="00B70B3D" w:rsidP="00B70B3D">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formado con motivo del recurso de revisión número </w:t>
      </w:r>
      <w:r w:rsidR="00845452">
        <w:rPr>
          <w:rFonts w:ascii="Palatino Linotype" w:hAnsi="Palatino Linotype" w:cs="Arial"/>
          <w:b/>
          <w:bCs/>
          <w:sz w:val="24"/>
          <w:lang w:eastAsia="es-MX"/>
        </w:rPr>
        <w:t>00004/INFOEM/IP/RR-E/2017</w:t>
      </w:r>
      <w:r>
        <w:rPr>
          <w:rFonts w:ascii="Palatino Linotype" w:hAnsi="Palatino Linotype" w:cs="Arial"/>
          <w:sz w:val="24"/>
        </w:rPr>
        <w:t xml:space="preserve">, </w:t>
      </w:r>
      <w:r w:rsidRPr="00224181">
        <w:rPr>
          <w:rFonts w:ascii="Palatino Linotype" w:hAnsi="Palatino Linotype" w:cs="Arial"/>
          <w:sz w:val="24"/>
        </w:rPr>
        <w:t xml:space="preserve">interpuesto por </w:t>
      </w:r>
      <w:r>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500019">
        <w:rPr>
          <w:rFonts w:ascii="Palatino Linotype" w:hAnsi="Palatino Linotype" w:cs="Arial"/>
          <w:b/>
          <w:sz w:val="24"/>
          <w:szCs w:val="24"/>
        </w:rPr>
        <w:t>XXXXXXXXXXXXXXX</w:t>
      </w:r>
      <w:r w:rsidRPr="008E5141">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Pr>
          <w:rFonts w:ascii="Palatino Linotype" w:hAnsi="Palatino Linotype" w:cs="Arial"/>
          <w:b/>
          <w:sz w:val="24"/>
        </w:rPr>
        <w:t>El Recurrente</w:t>
      </w:r>
      <w:r w:rsidRPr="00224181">
        <w:rPr>
          <w:rFonts w:ascii="Palatino Linotype" w:hAnsi="Palatino Linotype" w:cs="Arial"/>
          <w:sz w:val="24"/>
        </w:rPr>
        <w:t xml:space="preserve">, en contra de la respuesta </w:t>
      </w:r>
      <w:r w:rsidR="009A449D">
        <w:rPr>
          <w:rFonts w:ascii="Palatino Linotype" w:hAnsi="Palatino Linotype" w:cs="Arial"/>
          <w:sz w:val="24"/>
          <w:szCs w:val="24"/>
        </w:rPr>
        <w:t>del</w:t>
      </w:r>
      <w:r w:rsidRPr="00224181">
        <w:rPr>
          <w:rFonts w:ascii="Palatino Linotype" w:hAnsi="Palatino Linotype" w:cs="Arial"/>
          <w:sz w:val="24"/>
          <w:szCs w:val="24"/>
        </w:rPr>
        <w:t xml:space="preserve"> </w:t>
      </w:r>
      <w:r w:rsidR="009A449D">
        <w:rPr>
          <w:rFonts w:ascii="Palatino Linotype" w:hAnsi="Palatino Linotype" w:cs="Arial"/>
          <w:b/>
          <w:sz w:val="24"/>
          <w:szCs w:val="24"/>
        </w:rPr>
        <w:t>Ayuntamiento de Toluca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B70B3D" w:rsidRDefault="00B70B3D" w:rsidP="00B70B3D">
      <w:pPr>
        <w:tabs>
          <w:tab w:val="left" w:pos="1701"/>
        </w:tabs>
        <w:spacing w:before="240" w:line="360" w:lineRule="auto"/>
        <w:jc w:val="both"/>
        <w:rPr>
          <w:rFonts w:ascii="Palatino Linotype" w:hAnsi="Palatino Linotype" w:cs="Arial"/>
          <w:sz w:val="24"/>
        </w:rPr>
      </w:pPr>
    </w:p>
    <w:p w:rsidR="00B70B3D" w:rsidRPr="00F205B9" w:rsidRDefault="00B70B3D" w:rsidP="00B70B3D">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B70B3D" w:rsidRDefault="00B70B3D" w:rsidP="00B70B3D">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B70B3D" w:rsidRDefault="00B70B3D" w:rsidP="00B70B3D">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4A4764">
        <w:rPr>
          <w:rFonts w:ascii="Palatino Linotype" w:hAnsi="Palatino Linotype" w:cs="Arial"/>
          <w:sz w:val="24"/>
        </w:rPr>
        <w:t>treinta y uno de julio</w:t>
      </w:r>
      <w:r>
        <w:rPr>
          <w:rFonts w:ascii="Palatino Linotype" w:hAnsi="Palatino Linotype" w:cs="Arial"/>
          <w:sz w:val="24"/>
        </w:rPr>
        <w:t xml:space="preserve"> de dos mil diecisiete, </w:t>
      </w:r>
      <w:r>
        <w:rPr>
          <w:rFonts w:ascii="Palatino Linotype" w:hAnsi="Palatino Linotype" w:cs="Arial"/>
          <w:b/>
          <w:sz w:val="24"/>
        </w:rPr>
        <w:t>El Recurrente</w:t>
      </w:r>
      <w:r>
        <w:rPr>
          <w:rFonts w:ascii="Palatino Linotype" w:hAnsi="Palatino Linotype" w:cs="Arial"/>
          <w:sz w:val="24"/>
        </w:rPr>
        <w:t xml:space="preserve">, presentó a través </w:t>
      </w:r>
      <w:proofErr w:type="gramStart"/>
      <w:r w:rsidR="004A4764">
        <w:rPr>
          <w:rFonts w:ascii="Palatino Linotype" w:hAnsi="Palatino Linotype" w:cs="Arial"/>
          <w:sz w:val="24"/>
        </w:rPr>
        <w:t>de</w:t>
      </w:r>
      <w:proofErr w:type="gramEnd"/>
      <w:r w:rsidR="004A4764">
        <w:rPr>
          <w:rFonts w:ascii="Palatino Linotype" w:hAnsi="Palatino Linotype" w:cs="Arial"/>
          <w:sz w:val="24"/>
        </w:rPr>
        <w:t xml:space="preserve"> escrito libre</w:t>
      </w:r>
      <w:r>
        <w:rPr>
          <w:rFonts w:ascii="Palatino Linotype" w:hAnsi="Palatino Linotype" w:cs="Arial"/>
          <w:sz w:val="24"/>
        </w:rPr>
        <w:t xml:space="preserve"> </w:t>
      </w:r>
      <w:r w:rsidR="004A4764">
        <w:rPr>
          <w:rFonts w:ascii="Palatino Linotype" w:hAnsi="Palatino Linotype" w:cs="Arial"/>
          <w:sz w:val="24"/>
        </w:rPr>
        <w:t xml:space="preserve">la </w:t>
      </w:r>
      <w:r>
        <w:rPr>
          <w:rFonts w:ascii="Palatino Linotype" w:hAnsi="Palatino Linotype" w:cs="Arial"/>
          <w:sz w:val="24"/>
        </w:rPr>
        <w:t xml:space="preserve">solicitud de acceso a la información pública, </w:t>
      </w:r>
      <w:r w:rsidR="004A4764">
        <w:rPr>
          <w:rFonts w:ascii="Palatino Linotype" w:hAnsi="Palatino Linotype" w:cs="Arial"/>
          <w:sz w:val="24"/>
        </w:rPr>
        <w:t xml:space="preserve">ante </w:t>
      </w:r>
      <w:r w:rsidR="004A4764">
        <w:rPr>
          <w:rFonts w:ascii="Palatino Linotype" w:hAnsi="Palatino Linotype" w:cs="Arial"/>
          <w:b/>
          <w:sz w:val="24"/>
        </w:rPr>
        <w:t>El Sujeto Obligado</w:t>
      </w:r>
      <w:r w:rsidR="004A4764">
        <w:rPr>
          <w:rFonts w:ascii="Palatino Linotype" w:hAnsi="Palatino Linotype" w:cs="Arial"/>
          <w:sz w:val="24"/>
        </w:rPr>
        <w:t>, mismo que la registró en el</w:t>
      </w:r>
      <w:r w:rsidR="004A4764" w:rsidRPr="004A4764">
        <w:rPr>
          <w:rFonts w:ascii="Palatino Linotype" w:hAnsi="Palatino Linotype" w:cs="Arial"/>
        </w:rPr>
        <w:t xml:space="preserve"> </w:t>
      </w:r>
      <w:r w:rsidR="004A4764" w:rsidRPr="00656104">
        <w:rPr>
          <w:rFonts w:ascii="Palatino Linotype" w:hAnsi="Palatino Linotype" w:cs="Arial"/>
        </w:rPr>
        <w:t>Sistema de Acceso a la Información Mexiquense (</w:t>
      </w:r>
      <w:r w:rsidR="004A4764" w:rsidRPr="00656104">
        <w:rPr>
          <w:rFonts w:ascii="Palatino Linotype" w:hAnsi="Palatino Linotype" w:cs="Arial"/>
          <w:b/>
        </w:rPr>
        <w:t>SAIMEX)</w:t>
      </w:r>
      <w:r w:rsidR="004A4764" w:rsidRPr="00656104">
        <w:rPr>
          <w:rFonts w:ascii="Palatino Linotype" w:hAnsi="Palatino Linotype" w:cs="Arial"/>
        </w:rPr>
        <w:t xml:space="preserve"> </w:t>
      </w:r>
      <w:r>
        <w:rPr>
          <w:rFonts w:ascii="Palatino Linotype" w:hAnsi="Palatino Linotype" w:cs="Arial"/>
          <w:sz w:val="24"/>
        </w:rPr>
        <w:t>bajo el número de expediente</w:t>
      </w:r>
      <w:r>
        <w:rPr>
          <w:rFonts w:ascii="Palatino Linotype" w:hAnsi="Palatino Linotype" w:cs="Arial"/>
          <w:b/>
          <w:sz w:val="24"/>
        </w:rPr>
        <w:t xml:space="preserve"> </w:t>
      </w:r>
      <w:r w:rsidR="004A4764">
        <w:rPr>
          <w:rFonts w:ascii="Palatino Linotype" w:hAnsi="Palatino Linotype" w:cs="Arial"/>
          <w:b/>
          <w:sz w:val="24"/>
        </w:rPr>
        <w:t>00364/TOLUCA/IP/2017</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B70B3D" w:rsidRDefault="00B70B3D" w:rsidP="00B70B3D">
      <w:pPr>
        <w:ind w:left="851" w:right="850"/>
        <w:jc w:val="both"/>
        <w:rPr>
          <w:rFonts w:ascii="Palatino Linotype" w:eastAsia="Times New Roman" w:hAnsi="Palatino Linotype" w:cs="Times New Roman"/>
          <w:i/>
          <w:lang w:val="es-ES_tradnl" w:eastAsia="es-ES"/>
        </w:rPr>
      </w:pPr>
    </w:p>
    <w:p w:rsidR="00365921" w:rsidRDefault="001800B8" w:rsidP="00365921">
      <w:pPr>
        <w:ind w:left="851" w:right="850"/>
        <w:jc w:val="center"/>
        <w:rPr>
          <w:rFonts w:ascii="Palatino Linotype" w:eastAsia="Times New Roman" w:hAnsi="Palatino Linotype" w:cs="Times New Roman"/>
          <w:i/>
          <w:lang w:val="es-ES_tradnl" w:eastAsia="es-ES"/>
        </w:rPr>
      </w:pPr>
      <w:r>
        <w:rPr>
          <w:rFonts w:ascii="Palatino Linotype" w:eastAsia="Times New Roman" w:hAnsi="Palatino Linotype" w:cs="Times New Roman"/>
          <w:i/>
          <w:noProof/>
          <w:lang w:eastAsia="es-MX"/>
        </w:rPr>
        <w:lastRenderedPageBreak/>
        <w:drawing>
          <wp:inline distT="0" distB="0" distL="0" distR="0">
            <wp:extent cx="3299460" cy="449135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9460" cy="4491355"/>
                    </a:xfrm>
                    <a:prstGeom prst="rect">
                      <a:avLst/>
                    </a:prstGeom>
                    <a:noFill/>
                    <a:ln>
                      <a:noFill/>
                    </a:ln>
                  </pic:spPr>
                </pic:pic>
              </a:graphicData>
            </a:graphic>
          </wp:inline>
        </w:drawing>
      </w:r>
    </w:p>
    <w:p w:rsidR="00365921" w:rsidRPr="00DE246E" w:rsidRDefault="00365921" w:rsidP="00365921">
      <w:pPr>
        <w:ind w:left="851" w:right="850"/>
        <w:jc w:val="center"/>
        <w:rPr>
          <w:rFonts w:ascii="Palatino Linotype" w:eastAsia="Times New Roman" w:hAnsi="Palatino Linotype" w:cs="Times New Roman"/>
          <w:i/>
          <w:lang w:val="es-ES_tradnl" w:eastAsia="es-ES"/>
        </w:rPr>
      </w:pPr>
      <w:r>
        <w:rPr>
          <w:noProof/>
          <w:lang w:eastAsia="es-MX"/>
        </w:rPr>
        <w:drawing>
          <wp:inline distT="0" distB="0" distL="0" distR="0" wp14:anchorId="39368A1B" wp14:editId="39DF622C">
            <wp:extent cx="3159442" cy="2853732"/>
            <wp:effectExtent l="0" t="0" r="317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508" t="7598" r="37007" b="51470"/>
                    <a:stretch/>
                  </pic:blipFill>
                  <pic:spPr bwMode="auto">
                    <a:xfrm>
                      <a:off x="0" y="0"/>
                      <a:ext cx="3184458" cy="2876327"/>
                    </a:xfrm>
                    <a:prstGeom prst="rect">
                      <a:avLst/>
                    </a:prstGeom>
                    <a:ln>
                      <a:noFill/>
                    </a:ln>
                    <a:extLst>
                      <a:ext uri="{53640926-AAD7-44D8-BBD7-CCE9431645EC}">
                        <a14:shadowObscured xmlns:a14="http://schemas.microsoft.com/office/drawing/2010/main"/>
                      </a:ext>
                    </a:extLst>
                  </pic:spPr>
                </pic:pic>
              </a:graphicData>
            </a:graphic>
          </wp:inline>
        </w:drawing>
      </w:r>
    </w:p>
    <w:p w:rsidR="00B70B3D" w:rsidRPr="00A105A5" w:rsidRDefault="00365921" w:rsidP="00A105A5">
      <w:pPr>
        <w:spacing w:before="240" w:line="360" w:lineRule="auto"/>
        <w:jc w:val="both"/>
        <w:rPr>
          <w:rFonts w:ascii="Palatino Linotype" w:hAnsi="Palatino Linotype" w:cs="Arial"/>
          <w:sz w:val="24"/>
        </w:rPr>
      </w:pPr>
      <w:r w:rsidRPr="00A105A5">
        <w:rPr>
          <w:rFonts w:ascii="Palatino Linotype" w:hAnsi="Palatino Linotype" w:cs="Arial"/>
          <w:sz w:val="24"/>
        </w:rPr>
        <w:lastRenderedPageBreak/>
        <w:t>Anexando a su solicitud</w:t>
      </w:r>
      <w:r w:rsidR="00A105A5" w:rsidRPr="00A105A5">
        <w:rPr>
          <w:rFonts w:ascii="Palatino Linotype" w:hAnsi="Palatino Linotype" w:cs="Arial"/>
          <w:sz w:val="24"/>
        </w:rPr>
        <w:t xml:space="preserve"> 4 anexos, los cuales se tienen por reproducidos en el presente apartado, en obvio de repeticiones innecesarias.</w:t>
      </w:r>
    </w:p>
    <w:p w:rsidR="00B70B3D" w:rsidRPr="00A105A5" w:rsidRDefault="00B70B3D" w:rsidP="00B70B3D">
      <w:pPr>
        <w:spacing w:before="240" w:line="240" w:lineRule="auto"/>
        <w:ind w:right="850"/>
        <w:jc w:val="both"/>
        <w:rPr>
          <w:rFonts w:ascii="Palatino Linotype" w:eastAsia="Times New Roman" w:hAnsi="Palatino Linotype" w:cs="Times New Roman"/>
          <w:sz w:val="24"/>
          <w:szCs w:val="24"/>
          <w:lang w:val="es-ES_tradnl" w:eastAsia="es-ES"/>
        </w:rPr>
      </w:pPr>
    </w:p>
    <w:p w:rsidR="00B70B3D" w:rsidRDefault="00B70B3D" w:rsidP="00B70B3D">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B70B3D" w:rsidRDefault="00B70B3D" w:rsidP="00B70B3D">
      <w:pPr>
        <w:spacing w:before="240" w:line="360" w:lineRule="auto"/>
        <w:jc w:val="both"/>
        <w:rPr>
          <w:rFonts w:ascii="Palatino Linotype" w:hAnsi="Palatino Linotype" w:cs="Arial"/>
          <w:sz w:val="24"/>
        </w:rPr>
      </w:pPr>
      <w:r w:rsidRPr="00527AD8">
        <w:rPr>
          <w:rFonts w:ascii="Palatino Linotype" w:hAnsi="Palatino Linotype" w:cs="Arial"/>
          <w:b/>
          <w:sz w:val="24"/>
        </w:rPr>
        <w:t>El Sujeto Obligado</w:t>
      </w:r>
      <w:r w:rsidRPr="00527AD8">
        <w:rPr>
          <w:rFonts w:ascii="Palatino Linotype" w:hAnsi="Palatino Linotype" w:cs="Arial"/>
          <w:sz w:val="24"/>
        </w:rPr>
        <w:t xml:space="preserve"> </w:t>
      </w:r>
      <w:r w:rsidR="00A105A5">
        <w:rPr>
          <w:rFonts w:ascii="Palatino Linotype" w:hAnsi="Palatino Linotype" w:cs="Arial"/>
          <w:sz w:val="24"/>
        </w:rPr>
        <w:t xml:space="preserve">notificó la </w:t>
      </w:r>
      <w:r w:rsidRPr="00527AD8">
        <w:rPr>
          <w:rFonts w:ascii="Palatino Linotype" w:hAnsi="Palatino Linotype" w:cs="Arial"/>
          <w:sz w:val="24"/>
        </w:rPr>
        <w:t xml:space="preserve">respuesta </w:t>
      </w:r>
      <w:r w:rsidR="00A105A5">
        <w:rPr>
          <w:rFonts w:ascii="Palatino Linotype" w:hAnsi="Palatino Linotype" w:cs="Arial"/>
          <w:sz w:val="24"/>
        </w:rPr>
        <w:t xml:space="preserve">recaída a </w:t>
      </w:r>
      <w:r w:rsidRPr="00527AD8">
        <w:rPr>
          <w:rFonts w:ascii="Palatino Linotype" w:hAnsi="Palatino Linotype" w:cs="Arial"/>
          <w:sz w:val="24"/>
        </w:rPr>
        <w:t>la solicitud</w:t>
      </w:r>
      <w:r>
        <w:rPr>
          <w:rFonts w:ascii="Palatino Linotype" w:hAnsi="Palatino Linotype" w:cs="Arial"/>
          <w:sz w:val="24"/>
        </w:rPr>
        <w:t xml:space="preserve"> de información</w:t>
      </w:r>
      <w:r w:rsidRPr="00527AD8">
        <w:rPr>
          <w:rFonts w:ascii="Palatino Linotype" w:hAnsi="Palatino Linotype" w:cs="Arial"/>
          <w:sz w:val="24"/>
        </w:rPr>
        <w:t xml:space="preserve"> en fecha </w:t>
      </w:r>
      <w:r w:rsidR="00A105A5">
        <w:rPr>
          <w:rFonts w:ascii="Palatino Linotype" w:hAnsi="Palatino Linotype" w:cs="Arial"/>
          <w:sz w:val="24"/>
        </w:rPr>
        <w:t>veintidós</w:t>
      </w:r>
      <w:r w:rsidRPr="00527AD8">
        <w:rPr>
          <w:rFonts w:ascii="Palatino Linotype" w:hAnsi="Palatino Linotype" w:cs="Arial"/>
          <w:sz w:val="24"/>
        </w:rPr>
        <w:t xml:space="preserve"> de agosto de dos mil diecisiete, en la cual </w:t>
      </w:r>
      <w:r w:rsidR="00484D1A">
        <w:rPr>
          <w:rFonts w:ascii="Palatino Linotype" w:hAnsi="Palatino Linotype" w:cs="Arial"/>
          <w:sz w:val="24"/>
        </w:rPr>
        <w:t>señaló</w:t>
      </w:r>
      <w:r w:rsidRPr="00527AD8">
        <w:rPr>
          <w:rFonts w:ascii="Palatino Linotype" w:hAnsi="Palatino Linotype" w:cs="Arial"/>
          <w:sz w:val="24"/>
        </w:rPr>
        <w:t>:</w:t>
      </w:r>
    </w:p>
    <w:p w:rsidR="00484D1A" w:rsidRDefault="00484D1A" w:rsidP="00B70B3D">
      <w:pPr>
        <w:spacing w:before="240" w:line="360" w:lineRule="auto"/>
        <w:jc w:val="both"/>
        <w:rPr>
          <w:rFonts w:ascii="Palatino Linotype" w:hAnsi="Palatino Linotype" w:cs="Arial"/>
          <w:sz w:val="24"/>
        </w:rPr>
      </w:pPr>
    </w:p>
    <w:p w:rsidR="006B2509" w:rsidRDefault="00B70B3D" w:rsidP="00B70B3D">
      <w:pPr>
        <w:pStyle w:val="Prrafodelista"/>
        <w:numPr>
          <w:ilvl w:val="0"/>
          <w:numId w:val="1"/>
        </w:numPr>
        <w:spacing w:before="240" w:line="360" w:lineRule="auto"/>
        <w:jc w:val="both"/>
        <w:rPr>
          <w:rFonts w:ascii="Palatino Linotype" w:hAnsi="Palatino Linotype" w:cs="Arial"/>
        </w:rPr>
      </w:pPr>
      <w:r>
        <w:rPr>
          <w:rFonts w:ascii="Palatino Linotype" w:hAnsi="Palatino Linotype" w:cs="Arial"/>
        </w:rPr>
        <w:t xml:space="preserve">Oficio No. </w:t>
      </w:r>
      <w:r w:rsidR="006B2509">
        <w:rPr>
          <w:rFonts w:ascii="Palatino Linotype" w:hAnsi="Palatino Linotype" w:cs="Arial"/>
        </w:rPr>
        <w:t>209001002/0718/2017</w:t>
      </w:r>
      <w:r>
        <w:rPr>
          <w:rFonts w:ascii="Palatino Linotype" w:hAnsi="Palatino Linotype" w:cs="Arial"/>
        </w:rPr>
        <w:t xml:space="preserve">, signado por </w:t>
      </w:r>
      <w:r w:rsidR="006B2509">
        <w:rPr>
          <w:rFonts w:ascii="Palatino Linotype" w:hAnsi="Palatino Linotype" w:cs="Arial"/>
        </w:rPr>
        <w:t>el Titular de la Unidad de Transparencia, en el cual señala que ya se encuentra disponible en la Unidad de Transparencia del Ayuntamiento la respuesta emitida por la Tesorería Municipal.</w:t>
      </w:r>
    </w:p>
    <w:p w:rsidR="006B2509" w:rsidRPr="00123EE7" w:rsidRDefault="006B2509" w:rsidP="00123EE7">
      <w:pPr>
        <w:pStyle w:val="Prrafodelista"/>
        <w:numPr>
          <w:ilvl w:val="0"/>
          <w:numId w:val="1"/>
        </w:numPr>
        <w:tabs>
          <w:tab w:val="left" w:pos="709"/>
        </w:tabs>
        <w:spacing w:line="360" w:lineRule="auto"/>
        <w:jc w:val="both"/>
        <w:rPr>
          <w:rFonts w:ascii="Palatino Linotype" w:hAnsi="Palatino Linotype" w:cs="Arial"/>
        </w:rPr>
      </w:pPr>
      <w:r w:rsidRPr="00123EE7">
        <w:rPr>
          <w:rFonts w:ascii="Palatino Linotype" w:hAnsi="Palatino Linotype" w:cs="Arial"/>
        </w:rPr>
        <w:t xml:space="preserve">Nota informativa signada por el Subdirector de Egresos del Sujeto Obligado, en el cual informa que en cuanto a las acciones administrativas realizadas, se está recabando con cada una de las áreas competentes el soporte documental y anexa un listado de </w:t>
      </w:r>
      <w:proofErr w:type="spellStart"/>
      <w:r w:rsidRPr="00123EE7">
        <w:rPr>
          <w:rFonts w:ascii="Palatino Linotype" w:hAnsi="Palatino Linotype" w:cs="Arial"/>
        </w:rPr>
        <w:t>contrarecibos</w:t>
      </w:r>
      <w:proofErr w:type="spellEnd"/>
      <w:r w:rsidRPr="00123EE7">
        <w:rPr>
          <w:rFonts w:ascii="Palatino Linotype" w:hAnsi="Palatino Linotype" w:cs="Arial"/>
        </w:rPr>
        <w:t>, de números 104390, 104391, 105049, 105050, 105051, 105560, 106913, 107585, 108164, cuyo con</w:t>
      </w:r>
      <w:r w:rsidR="00123EE7" w:rsidRPr="00123EE7">
        <w:rPr>
          <w:rFonts w:ascii="Palatino Linotype" w:hAnsi="Palatino Linotype" w:cs="Arial"/>
        </w:rPr>
        <w:t>tenido se tiene por reproducido y</w:t>
      </w:r>
      <w:r w:rsidR="00123EE7">
        <w:rPr>
          <w:rFonts w:ascii="Palatino Linotype" w:hAnsi="Palatino Linotype" w:cs="Arial"/>
        </w:rPr>
        <w:t xml:space="preserve"> además </w:t>
      </w:r>
      <w:r w:rsidR="00123EE7" w:rsidRPr="00123EE7">
        <w:rPr>
          <w:rFonts w:ascii="Palatino Linotype" w:hAnsi="Palatino Linotype" w:cs="Arial"/>
        </w:rPr>
        <w:t>informa que el procedimiento para el cobro de sus contra recibos es acudir a la ventanilla del departamento de Cuentas por Pagar de la Subdirección de Egresos de la Tesorería Municipal para el seguimiento de sus pagos.</w:t>
      </w:r>
    </w:p>
    <w:p w:rsidR="00DB7152" w:rsidRDefault="00DB7152" w:rsidP="00DB7152">
      <w:pPr>
        <w:pStyle w:val="Prrafodelista"/>
        <w:spacing w:before="240" w:line="360" w:lineRule="auto"/>
        <w:ind w:left="720"/>
        <w:jc w:val="both"/>
        <w:rPr>
          <w:rFonts w:ascii="Palatino Linotype" w:hAnsi="Palatino Linotype" w:cs="Arial"/>
        </w:rPr>
      </w:pPr>
    </w:p>
    <w:p w:rsidR="00B70B3D" w:rsidRPr="00441A94" w:rsidRDefault="00B70B3D" w:rsidP="00B70B3D">
      <w:pPr>
        <w:spacing w:before="240" w:line="360" w:lineRule="auto"/>
        <w:jc w:val="both"/>
        <w:rPr>
          <w:rFonts w:ascii="Palatino Linotype" w:hAnsi="Palatino Linotype" w:cs="Arial"/>
          <w:b/>
          <w:sz w:val="28"/>
        </w:rPr>
      </w:pPr>
      <w:r w:rsidRPr="00441A94">
        <w:rPr>
          <w:rFonts w:ascii="Palatino Linotype" w:hAnsi="Palatino Linotype" w:cs="Arial"/>
          <w:b/>
          <w:sz w:val="28"/>
        </w:rPr>
        <w:lastRenderedPageBreak/>
        <w:t xml:space="preserve">TERCERO. </w:t>
      </w:r>
      <w:r w:rsidRPr="00441A94">
        <w:rPr>
          <w:rFonts w:ascii="Palatino Linotype" w:hAnsi="Palatino Linotype"/>
          <w:b/>
          <w:sz w:val="28"/>
        </w:rPr>
        <w:t>Del recurso de revisión.</w:t>
      </w:r>
    </w:p>
    <w:p w:rsidR="00B70B3D" w:rsidRDefault="00B70B3D" w:rsidP="00B70B3D">
      <w:pPr>
        <w:spacing w:before="240" w:line="360" w:lineRule="auto"/>
        <w:jc w:val="both"/>
        <w:rPr>
          <w:rFonts w:ascii="Palatino Linotype" w:hAnsi="Palatino Linotype" w:cs="Arial"/>
          <w:sz w:val="24"/>
        </w:rPr>
      </w:pPr>
      <w:r w:rsidRPr="00441A94">
        <w:rPr>
          <w:rFonts w:ascii="Palatino Linotype" w:hAnsi="Palatino Linotype" w:cs="Arial"/>
          <w:sz w:val="24"/>
          <w:szCs w:val="24"/>
        </w:rPr>
        <w:t xml:space="preserve">Inconforme con la respuesta </w:t>
      </w:r>
      <w:r>
        <w:rPr>
          <w:rFonts w:ascii="Palatino Linotype" w:hAnsi="Palatino Linotype" w:cs="Arial"/>
          <w:sz w:val="24"/>
          <w:szCs w:val="24"/>
        </w:rPr>
        <w:t xml:space="preserve">emitida </w:t>
      </w:r>
      <w:r w:rsidRPr="00441A94">
        <w:rPr>
          <w:rFonts w:ascii="Palatino Linotype" w:hAnsi="Palatino Linotype" w:cs="Arial"/>
          <w:sz w:val="24"/>
          <w:szCs w:val="24"/>
        </w:rPr>
        <w:t xml:space="preserve">por el sujeto obligado, </w:t>
      </w:r>
      <w:r>
        <w:rPr>
          <w:rFonts w:ascii="Palatino Linotype" w:hAnsi="Palatino Linotype" w:cs="Arial"/>
          <w:b/>
          <w:sz w:val="24"/>
          <w:szCs w:val="24"/>
        </w:rPr>
        <w:t>El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DB7152">
        <w:rPr>
          <w:rFonts w:ascii="Palatino Linotype" w:hAnsi="Palatino Linotype" w:cs="Arial"/>
          <w:sz w:val="24"/>
          <w:szCs w:val="24"/>
        </w:rPr>
        <w:t>doce de septiembre</w:t>
      </w:r>
      <w:r w:rsidRPr="00441A94">
        <w:rPr>
          <w:rFonts w:ascii="Palatino Linotype" w:hAnsi="Palatino Linotype" w:cs="Arial"/>
          <w:sz w:val="24"/>
          <w:szCs w:val="24"/>
        </w:rPr>
        <w:t xml:space="preserve"> de dos mil diecisiete,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00DB7152">
        <w:rPr>
          <w:rFonts w:ascii="Palatino Linotype" w:hAnsi="Palatino Linotype" w:cs="Arial"/>
          <w:sz w:val="24"/>
          <w:szCs w:val="24"/>
        </w:rPr>
        <w:t>bajo</w:t>
      </w:r>
      <w:r w:rsidRPr="0096643B">
        <w:rPr>
          <w:rFonts w:ascii="Palatino Linotype" w:hAnsi="Palatino Linotype" w:cs="Arial"/>
          <w:sz w:val="24"/>
          <w:szCs w:val="24"/>
        </w:rPr>
        <w:t xml:space="preserve"> el expediente número </w:t>
      </w:r>
      <w:r w:rsidR="00845452">
        <w:rPr>
          <w:rFonts w:ascii="Palatino Linotype" w:hAnsi="Palatino Linotype" w:cs="Arial"/>
          <w:b/>
          <w:bCs/>
          <w:sz w:val="24"/>
          <w:szCs w:val="24"/>
          <w:lang w:eastAsia="es-MX"/>
        </w:rPr>
        <w:t>00004/INFOEM/IP/RR-E/2017</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25099B" w:rsidRDefault="00BF3E8B" w:rsidP="0025099B">
      <w:pPr>
        <w:tabs>
          <w:tab w:val="left" w:pos="3550"/>
        </w:tabs>
        <w:spacing w:before="240" w:line="240" w:lineRule="auto"/>
        <w:ind w:right="851"/>
        <w:jc w:val="center"/>
        <w:rPr>
          <w:rFonts w:ascii="Palatino Linotype" w:hAnsi="Palatino Linotype"/>
          <w:color w:val="000000"/>
        </w:rPr>
      </w:pPr>
      <w:r>
        <w:rPr>
          <w:rFonts w:ascii="Palatino Linotype" w:hAnsi="Palatino Linotype"/>
          <w:noProof/>
          <w:color w:val="000000"/>
          <w:lang w:eastAsia="es-MX"/>
        </w:rPr>
        <w:drawing>
          <wp:inline distT="0" distB="0" distL="0" distR="0">
            <wp:extent cx="4580238" cy="521052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61213"/>
                    <a:stretch/>
                  </pic:blipFill>
                  <pic:spPr bwMode="auto">
                    <a:xfrm>
                      <a:off x="0" y="0"/>
                      <a:ext cx="4581710" cy="5212197"/>
                    </a:xfrm>
                    <a:prstGeom prst="rect">
                      <a:avLst/>
                    </a:prstGeom>
                    <a:noFill/>
                    <a:ln>
                      <a:noFill/>
                    </a:ln>
                    <a:extLst>
                      <a:ext uri="{53640926-AAD7-44D8-BBD7-CCE9431645EC}">
                        <a14:shadowObscured xmlns:a14="http://schemas.microsoft.com/office/drawing/2010/main"/>
                      </a:ext>
                    </a:extLst>
                  </pic:spPr>
                </pic:pic>
              </a:graphicData>
            </a:graphic>
          </wp:inline>
        </w:drawing>
      </w:r>
    </w:p>
    <w:p w:rsidR="0025099B" w:rsidRPr="00295668" w:rsidRDefault="004224DF" w:rsidP="004224DF">
      <w:pPr>
        <w:tabs>
          <w:tab w:val="left" w:pos="3550"/>
        </w:tabs>
        <w:spacing w:before="240" w:line="240" w:lineRule="auto"/>
        <w:ind w:left="4254" w:right="851" w:hanging="4254"/>
        <w:jc w:val="center"/>
        <w:rPr>
          <w:rFonts w:ascii="Palatino Linotype" w:hAnsi="Palatino Linotype"/>
          <w:color w:val="000000"/>
        </w:rPr>
      </w:pPr>
      <w:r>
        <w:rPr>
          <w:rFonts w:ascii="Palatino Linotype" w:hAnsi="Palatino Linotype"/>
          <w:noProof/>
          <w:color w:val="000000"/>
          <w:lang w:eastAsia="es-MX"/>
        </w:rPr>
        <w:lastRenderedPageBreak/>
        <w:drawing>
          <wp:inline distT="0" distB="0" distL="0" distR="0">
            <wp:extent cx="4917989" cy="732244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61230"/>
                    <a:stretch/>
                  </pic:blipFill>
                  <pic:spPr bwMode="auto">
                    <a:xfrm>
                      <a:off x="0" y="0"/>
                      <a:ext cx="4960820" cy="7386215"/>
                    </a:xfrm>
                    <a:prstGeom prst="rect">
                      <a:avLst/>
                    </a:prstGeom>
                    <a:noFill/>
                    <a:ln>
                      <a:noFill/>
                    </a:ln>
                    <a:extLst>
                      <a:ext uri="{53640926-AAD7-44D8-BBD7-CCE9431645EC}">
                        <a14:shadowObscured xmlns:a14="http://schemas.microsoft.com/office/drawing/2010/main"/>
                      </a:ext>
                    </a:extLst>
                  </pic:spPr>
                </pic:pic>
              </a:graphicData>
            </a:graphic>
          </wp:inline>
        </w:drawing>
      </w:r>
    </w:p>
    <w:p w:rsidR="00B70B3D" w:rsidRDefault="00B70B3D" w:rsidP="00B70B3D">
      <w:pPr>
        <w:spacing w:before="240" w:line="360" w:lineRule="auto"/>
        <w:jc w:val="both"/>
        <w:rPr>
          <w:rFonts w:ascii="Palatino Linotype" w:hAnsi="Palatino Linotype" w:cs="Arial"/>
          <w:b/>
          <w:sz w:val="24"/>
          <w:szCs w:val="24"/>
        </w:rPr>
      </w:pPr>
      <w:r w:rsidRPr="005A5D8B">
        <w:rPr>
          <w:rFonts w:ascii="Palatino Linotype" w:hAnsi="Palatino Linotype" w:cs="Arial"/>
          <w:b/>
          <w:sz w:val="28"/>
        </w:rPr>
        <w:lastRenderedPageBreak/>
        <w:t>CUARTO</w:t>
      </w:r>
      <w:r w:rsidRPr="005A5D8B">
        <w:rPr>
          <w:rFonts w:ascii="Palatino Linotype" w:hAnsi="Palatino Linotype" w:cs="Arial"/>
          <w:b/>
          <w:sz w:val="24"/>
          <w:szCs w:val="24"/>
        </w:rPr>
        <w:t xml:space="preserve">. </w:t>
      </w:r>
      <w:r w:rsidRPr="005A5D8B">
        <w:rPr>
          <w:rFonts w:ascii="Palatino Linotype" w:hAnsi="Palatino Linotype" w:cs="Arial"/>
          <w:b/>
          <w:sz w:val="28"/>
          <w:szCs w:val="28"/>
        </w:rPr>
        <w:t>Del turno del recurso de revisión.</w:t>
      </w:r>
    </w:p>
    <w:p w:rsidR="00B70B3D" w:rsidRPr="004224DF" w:rsidRDefault="00B70B3D" w:rsidP="00B70B3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Presidenta </w:t>
      </w:r>
      <w:r>
        <w:rPr>
          <w:rFonts w:ascii="Palatino Linotype" w:hAnsi="Palatino Linotype" w:cs="Arial"/>
          <w:b/>
          <w:sz w:val="24"/>
          <w:szCs w:val="24"/>
        </w:rPr>
        <w:t>Zulema Martínez Sánchez</w:t>
      </w:r>
      <w:r>
        <w:rPr>
          <w:rFonts w:ascii="Palatino Linotype" w:hAnsi="Palatino Linotype" w:cs="Arial"/>
          <w:sz w:val="24"/>
          <w:szCs w:val="24"/>
        </w:rPr>
        <w:t xml:space="preserve">, </w:t>
      </w:r>
      <w:r w:rsidR="003A1AE3">
        <w:rPr>
          <w:rFonts w:ascii="Palatino Linotype" w:hAnsi="Palatino Linotype" w:cs="Arial"/>
          <w:sz w:val="24"/>
          <w:szCs w:val="24"/>
        </w:rPr>
        <w:t>acordando su</w:t>
      </w:r>
      <w:r>
        <w:rPr>
          <w:rFonts w:ascii="Palatino Linotype" w:hAnsi="Palatino Linotype" w:cs="Arial"/>
          <w:sz w:val="24"/>
          <w:szCs w:val="24"/>
        </w:rPr>
        <w:t xml:space="preserve"> admisión en fecha </w:t>
      </w:r>
      <w:r w:rsidR="003A1AE3">
        <w:rPr>
          <w:rFonts w:ascii="Palatino Linotype" w:hAnsi="Palatino Linotype" w:cs="Arial"/>
          <w:sz w:val="24"/>
          <w:szCs w:val="24"/>
        </w:rPr>
        <w:t>dieciocho de septiembre</w:t>
      </w:r>
      <w:r>
        <w:rPr>
          <w:rFonts w:ascii="Palatino Linotype" w:hAnsi="Palatino Linotype" w:cs="Arial"/>
          <w:sz w:val="24"/>
          <w:szCs w:val="24"/>
        </w:rPr>
        <w:t xml:space="preserve"> de la presente anualidad, </w:t>
      </w:r>
      <w:r w:rsidR="003A1AE3">
        <w:rPr>
          <w:rFonts w:ascii="Palatino Linotype" w:hAnsi="Palatino Linotype" w:cs="Arial"/>
          <w:sz w:val="24"/>
          <w:szCs w:val="24"/>
        </w:rPr>
        <w:t>y mediante el cual determinara</w:t>
      </w:r>
      <w:r>
        <w:rPr>
          <w:rFonts w:ascii="Palatino Linotype" w:hAnsi="Palatino Linotype" w:cs="Arial"/>
          <w:sz w:val="24"/>
          <w:szCs w:val="24"/>
        </w:rPr>
        <w:t xml:space="preserve"> un plazo de siete días para que las partes manifestaran lo que a su derecho corresponda en términos del numeral ya citado.</w:t>
      </w:r>
    </w:p>
    <w:p w:rsidR="00B70B3D" w:rsidRDefault="00B70B3D" w:rsidP="00B70B3D">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400F1D" w:rsidRDefault="003A1AE3" w:rsidP="00B70B3D">
      <w:pPr>
        <w:spacing w:before="240" w:line="360" w:lineRule="auto"/>
        <w:jc w:val="both"/>
        <w:rPr>
          <w:rFonts w:ascii="Palatino Linotype" w:hAnsi="Palatino Linotype" w:cs="Arial"/>
          <w:sz w:val="24"/>
          <w:szCs w:val="24"/>
        </w:rPr>
      </w:pPr>
      <w:r>
        <w:rPr>
          <w:rFonts w:ascii="Palatino Linotype" w:hAnsi="Palatino Linotype" w:cs="Arial"/>
          <w:sz w:val="24"/>
          <w:szCs w:val="24"/>
        </w:rPr>
        <w:t>U</w:t>
      </w:r>
      <w:r w:rsidR="00B70B3D">
        <w:rPr>
          <w:rFonts w:ascii="Palatino Linotype" w:hAnsi="Palatino Linotype" w:cs="Arial"/>
          <w:sz w:val="24"/>
          <w:szCs w:val="24"/>
        </w:rPr>
        <w:t>na vez abierta la etapa de instrucción</w:t>
      </w:r>
      <w:r w:rsidR="00B70B3D" w:rsidRPr="003E076B">
        <w:rPr>
          <w:rFonts w:ascii="Palatino Linotype" w:hAnsi="Palatino Linotype" w:cs="Arial"/>
          <w:sz w:val="24"/>
          <w:szCs w:val="24"/>
        </w:rPr>
        <w:t>,</w:t>
      </w:r>
      <w:r w:rsidR="00B70B3D">
        <w:rPr>
          <w:rFonts w:ascii="Palatino Linotype" w:hAnsi="Palatino Linotype" w:cs="Arial"/>
          <w:sz w:val="24"/>
          <w:szCs w:val="24"/>
        </w:rPr>
        <w:t xml:space="preserve"> en el sumario se observa que el Sujeto Obligado presentó su informe justificado en fecha </w:t>
      </w:r>
      <w:r w:rsidR="00400F1D">
        <w:rPr>
          <w:rFonts w:ascii="Palatino Linotype" w:hAnsi="Palatino Linotype" w:cs="Arial"/>
          <w:sz w:val="24"/>
          <w:szCs w:val="24"/>
        </w:rPr>
        <w:t>tres de octubre</w:t>
      </w:r>
      <w:r w:rsidR="00B70B3D">
        <w:rPr>
          <w:rFonts w:ascii="Palatino Linotype" w:hAnsi="Palatino Linotype" w:cs="Arial"/>
          <w:sz w:val="24"/>
          <w:szCs w:val="24"/>
        </w:rPr>
        <w:t xml:space="preserve"> de los corrientes y el cual se puso a la vista </w:t>
      </w:r>
      <w:r w:rsidR="00400F1D">
        <w:rPr>
          <w:rFonts w:ascii="Palatino Linotype" w:hAnsi="Palatino Linotype" w:cs="Arial"/>
          <w:sz w:val="24"/>
          <w:szCs w:val="24"/>
        </w:rPr>
        <w:t>d</w:t>
      </w:r>
      <w:r w:rsidR="00B70B3D">
        <w:rPr>
          <w:rFonts w:ascii="Palatino Linotype" w:hAnsi="Palatino Linotype" w:cs="Arial"/>
          <w:sz w:val="24"/>
          <w:szCs w:val="24"/>
        </w:rPr>
        <w:t xml:space="preserve">el </w:t>
      </w:r>
      <w:r w:rsidR="00400F1D">
        <w:rPr>
          <w:rFonts w:ascii="Palatino Linotype" w:hAnsi="Palatino Linotype" w:cs="Arial"/>
          <w:sz w:val="24"/>
          <w:szCs w:val="24"/>
        </w:rPr>
        <w:t>recurrente mediante proveído de fecha cuatro</w:t>
      </w:r>
      <w:r w:rsidR="00B70B3D">
        <w:rPr>
          <w:rFonts w:ascii="Palatino Linotype" w:hAnsi="Palatino Linotype" w:cs="Arial"/>
          <w:sz w:val="24"/>
          <w:szCs w:val="24"/>
        </w:rPr>
        <w:t xml:space="preserve"> del mismo mes y año para que El Recurrente manifestara</w:t>
      </w:r>
      <w:r w:rsidR="00400F1D">
        <w:rPr>
          <w:rFonts w:ascii="Palatino Linotype" w:hAnsi="Palatino Linotype" w:cs="Arial"/>
          <w:sz w:val="24"/>
          <w:szCs w:val="24"/>
        </w:rPr>
        <w:t xml:space="preserve"> lo que a su derecho conviniera.</w:t>
      </w:r>
    </w:p>
    <w:p w:rsidR="00B70B3D" w:rsidRDefault="00400F1D" w:rsidP="00B70B3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El recurrente </w:t>
      </w:r>
      <w:r w:rsidRPr="00400F1D">
        <w:rPr>
          <w:rFonts w:ascii="Palatino Linotype" w:hAnsi="Palatino Linotype" w:cs="Arial"/>
          <w:sz w:val="24"/>
          <w:szCs w:val="24"/>
        </w:rPr>
        <w:t>en fecha seis de octubre de la presente anualidad, desahogó la vista del informe justificado, adjuntando diversas manifestaciones mediante un archivo electrónico PDF</w:t>
      </w:r>
      <w:r>
        <w:rPr>
          <w:rFonts w:ascii="Palatino Linotype" w:hAnsi="Palatino Linotype" w:cs="Arial"/>
          <w:sz w:val="24"/>
          <w:szCs w:val="24"/>
        </w:rPr>
        <w:t>.</w:t>
      </w:r>
    </w:p>
    <w:p w:rsidR="00B70B3D" w:rsidRDefault="00B70B3D" w:rsidP="00B70B3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una vez trascurrido el plazo establecido para que las partes manifestaran lo que a su derecho conviniera, en fecha </w:t>
      </w:r>
      <w:r w:rsidR="0042612A">
        <w:rPr>
          <w:rFonts w:ascii="Palatino Linotype" w:hAnsi="Palatino Linotype" w:cs="Arial"/>
          <w:sz w:val="24"/>
          <w:szCs w:val="24"/>
        </w:rPr>
        <w:t>once de octubre</w:t>
      </w:r>
      <w:r>
        <w:rPr>
          <w:rFonts w:ascii="Palatino Linotype" w:hAnsi="Palatino Linotype" w:cs="Arial"/>
          <w:sz w:val="24"/>
          <w:szCs w:val="24"/>
        </w:rPr>
        <w:t xml:space="preserve"> de los corrientes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B70B3D" w:rsidRDefault="00B70B3D" w:rsidP="00B70B3D">
      <w:pPr>
        <w:spacing w:before="240" w:line="360" w:lineRule="auto"/>
        <w:jc w:val="both"/>
        <w:rPr>
          <w:rFonts w:ascii="Palatino Linotype" w:hAnsi="Palatino Linotype" w:cs="Arial"/>
          <w:sz w:val="24"/>
          <w:szCs w:val="24"/>
        </w:rPr>
      </w:pPr>
    </w:p>
    <w:p w:rsidR="00B70B3D" w:rsidRDefault="00B70B3D" w:rsidP="00B70B3D">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rsidR="00B70B3D" w:rsidRPr="00911081" w:rsidRDefault="00B70B3D" w:rsidP="00B70B3D">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B70B3D" w:rsidRDefault="00B70B3D" w:rsidP="00B70B3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rPr>
        <w:t>El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B70B3D" w:rsidRDefault="00B70B3D" w:rsidP="00B70B3D">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B70B3D" w:rsidRDefault="00B70B3D" w:rsidP="00B70B3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B70B3D" w:rsidRDefault="00B70B3D" w:rsidP="00B70B3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B70B3D" w:rsidRDefault="00B70B3D" w:rsidP="00B70B3D">
      <w:pPr>
        <w:pStyle w:val="Prrafodelista"/>
        <w:autoSpaceDE w:val="0"/>
        <w:autoSpaceDN w:val="0"/>
        <w:adjustRightInd w:val="0"/>
        <w:spacing w:before="240" w:after="160" w:line="360" w:lineRule="auto"/>
        <w:ind w:left="0"/>
        <w:jc w:val="both"/>
        <w:rPr>
          <w:rFonts w:ascii="Palatino Linotype" w:hAnsi="Palatino Linotype" w:cs="Arial"/>
        </w:rPr>
      </w:pPr>
      <w:r w:rsidRPr="00A94477">
        <w:rPr>
          <w:rFonts w:ascii="Palatino Linotype" w:hAnsi="Palatino Linotype" w:cs="Arial"/>
        </w:rPr>
        <w:t xml:space="preserve">En el procedimiento de acceso a la información y de los medios de impugnación de la materia, se advierten diversos supuestos de </w:t>
      </w:r>
      <w:proofErr w:type="spellStart"/>
      <w:r w:rsidRPr="00A94477">
        <w:rPr>
          <w:rFonts w:ascii="Palatino Linotype" w:hAnsi="Palatino Linotype" w:cs="Arial"/>
        </w:rPr>
        <w:t>procedibilidad</w:t>
      </w:r>
      <w:proofErr w:type="spellEnd"/>
      <w:r w:rsidRPr="00A94477">
        <w:rPr>
          <w:rFonts w:ascii="Palatino Linotype" w:hAnsi="Palatino Linotype" w:cs="Aria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B70B3D" w:rsidRDefault="00B70B3D" w:rsidP="00B70B3D">
      <w:pPr>
        <w:pStyle w:val="Prrafodelista"/>
        <w:autoSpaceDE w:val="0"/>
        <w:autoSpaceDN w:val="0"/>
        <w:adjustRightInd w:val="0"/>
        <w:spacing w:line="360" w:lineRule="auto"/>
        <w:ind w:left="0"/>
        <w:jc w:val="both"/>
        <w:rPr>
          <w:rFonts w:ascii="Palatino Linotype" w:hAnsi="Palatino Linotype" w:cs="Arial"/>
        </w:rPr>
      </w:pPr>
    </w:p>
    <w:p w:rsidR="00B70B3D" w:rsidRDefault="00B70B3D" w:rsidP="00B70B3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anterior, es una facultad legal entrar al estudio de las causas de improcedencia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Pr>
          <w:rStyle w:val="Refdenotaalpie"/>
          <w:rFonts w:ascii="Palatino Linotype" w:hAnsi="Palatino Linotype" w:cs="Arial"/>
        </w:rPr>
        <w:footnoteReference w:id="1"/>
      </w:r>
      <w:r>
        <w:rPr>
          <w:rFonts w:ascii="Palatino Linotype" w:hAnsi="Palatino Linotype" w:cs="Arial"/>
        </w:rPr>
        <w:t xml:space="preserve">, la cual permite dilucidar alguna causal que impida el estudio y resolución, cuando una vez admitido </w:t>
      </w:r>
      <w:r>
        <w:rPr>
          <w:rFonts w:ascii="Palatino Linotype" w:hAnsi="Palatino Linotype" w:cs="Arial"/>
        </w:rPr>
        <w:lastRenderedPageBreak/>
        <w:t>el recurso de revisión se advierta una causa de improcedencia que permita sobreseerlo, sin estudiar el fondo del asunto.</w:t>
      </w:r>
    </w:p>
    <w:p w:rsidR="00B70B3D" w:rsidRDefault="00B70B3D" w:rsidP="00C63EE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w:t>
      </w:r>
      <w:r w:rsidR="00C63EE8">
        <w:rPr>
          <w:rFonts w:ascii="Palatino Linotype" w:hAnsi="Palatino Linotype" w:cs="Arial"/>
        </w:rPr>
        <w:t xml:space="preserve">del análisis al expediente del recurso de revisión que nos ocupa </w:t>
      </w:r>
      <w:r>
        <w:rPr>
          <w:rFonts w:ascii="Palatino Linotype" w:hAnsi="Palatino Linotype" w:cs="Arial"/>
        </w:rPr>
        <w:t>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B70B3D" w:rsidRDefault="00B70B3D" w:rsidP="00B70B3D">
      <w:pPr>
        <w:pStyle w:val="Prrafodelista"/>
        <w:autoSpaceDE w:val="0"/>
        <w:autoSpaceDN w:val="0"/>
        <w:adjustRightInd w:val="0"/>
        <w:spacing w:before="240" w:after="160" w:line="360" w:lineRule="auto"/>
        <w:ind w:left="0"/>
        <w:jc w:val="both"/>
        <w:rPr>
          <w:rFonts w:ascii="Palatino Linotype" w:hAnsi="Palatino Linotype" w:cs="Arial"/>
        </w:rPr>
      </w:pPr>
    </w:p>
    <w:p w:rsidR="00B70B3D" w:rsidRPr="008C3CD8" w:rsidRDefault="00B70B3D" w:rsidP="00B70B3D">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00EB680B" w:rsidRPr="0087163A">
        <w:rPr>
          <w:rFonts w:ascii="Palatino Linotype" w:hAnsi="Palatino Linotype" w:cs="Arial"/>
          <w:b/>
          <w:sz w:val="28"/>
          <w:szCs w:val="28"/>
        </w:rPr>
        <w:t>Análisis de las causales de sobreseimiento.</w:t>
      </w:r>
    </w:p>
    <w:p w:rsidR="00B70B3D" w:rsidRDefault="00B70B3D" w:rsidP="00B70B3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 xml:space="preserve">de las actuaciones que obran en el expediente </w:t>
      </w:r>
      <w:r w:rsidR="00112F2A">
        <w:rPr>
          <w:rFonts w:ascii="Palatino Linotype" w:hAnsi="Palatino Linotype" w:cs="Arial"/>
        </w:rPr>
        <w:t>del recurso de revisión</w:t>
      </w:r>
      <w:r>
        <w:rPr>
          <w:rFonts w:ascii="Palatino Linotype" w:hAnsi="Palatino Linotype" w:cs="Arial"/>
        </w:rPr>
        <w:t>,</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9A208F" w:rsidRDefault="009A208F" w:rsidP="00B70B3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Por cuestión de método, y en aras de </w:t>
      </w:r>
      <w:r w:rsidR="00A04536">
        <w:rPr>
          <w:rFonts w:ascii="Palatino Linotype" w:hAnsi="Palatino Linotype" w:cs="Arial"/>
        </w:rPr>
        <w:t>depurar</w:t>
      </w:r>
      <w:r>
        <w:rPr>
          <w:rFonts w:ascii="Palatino Linotype" w:hAnsi="Palatino Linotype" w:cs="Arial"/>
        </w:rPr>
        <w:t xml:space="preserve"> la materia de estudio del medio de impugnación en estudio, es menester hacer referencia a las manifestaciones del recurrente, desahogadas posterior a tener conocimiento del informe justificado del sujeto obligado, señalando lo siguiente:</w:t>
      </w:r>
    </w:p>
    <w:p w:rsidR="009A208F" w:rsidRDefault="002371CE" w:rsidP="00054010">
      <w:pPr>
        <w:pStyle w:val="Prrafodelista"/>
        <w:autoSpaceDE w:val="0"/>
        <w:autoSpaceDN w:val="0"/>
        <w:adjustRightInd w:val="0"/>
        <w:spacing w:before="240" w:after="160" w:line="360" w:lineRule="auto"/>
        <w:ind w:left="0"/>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extent cx="4663440" cy="6583680"/>
            <wp:effectExtent l="0" t="0" r="381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3440" cy="6583680"/>
                    </a:xfrm>
                    <a:prstGeom prst="rect">
                      <a:avLst/>
                    </a:prstGeom>
                    <a:noFill/>
                    <a:ln>
                      <a:noFill/>
                    </a:ln>
                  </pic:spPr>
                </pic:pic>
              </a:graphicData>
            </a:graphic>
          </wp:inline>
        </w:drawing>
      </w:r>
    </w:p>
    <w:p w:rsidR="009A208F" w:rsidRDefault="004224DF" w:rsidP="00054010">
      <w:pPr>
        <w:pStyle w:val="Prrafodelista"/>
        <w:autoSpaceDE w:val="0"/>
        <w:autoSpaceDN w:val="0"/>
        <w:adjustRightInd w:val="0"/>
        <w:spacing w:before="240" w:after="160" w:line="360" w:lineRule="auto"/>
        <w:ind w:left="0"/>
        <w:jc w:val="center"/>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67456" behindDoc="0" locked="0" layoutInCell="1" allowOverlap="1" wp14:anchorId="18B3448E" wp14:editId="3059CC23">
                <wp:simplePos x="0" y="0"/>
                <wp:positionH relativeFrom="column">
                  <wp:posOffset>964994</wp:posOffset>
                </wp:positionH>
                <wp:positionV relativeFrom="paragraph">
                  <wp:posOffset>1043940</wp:posOffset>
                </wp:positionV>
                <wp:extent cx="3967701" cy="787179"/>
                <wp:effectExtent l="19050" t="19050" r="33020" b="32385"/>
                <wp:wrapNone/>
                <wp:docPr id="11" name="Rectángulo 11"/>
                <wp:cNvGraphicFramePr/>
                <a:graphic xmlns:a="http://schemas.openxmlformats.org/drawingml/2006/main">
                  <a:graphicData uri="http://schemas.microsoft.com/office/word/2010/wordprocessingShape">
                    <wps:wsp>
                      <wps:cNvSpPr/>
                      <wps:spPr>
                        <a:xfrm>
                          <a:off x="0" y="0"/>
                          <a:ext cx="3967701" cy="787179"/>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D7C4B5" id="Rectángulo 11" o:spid="_x0000_s1026" style="position:absolute;margin-left:76pt;margin-top:82.2pt;width:312.4pt;height:6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" filled="f" strokecolor="red" strokeweight="4.5pt"/>
            </w:pict>
          </mc:Fallback>
        </mc:AlternateContent>
      </w:r>
      <w:r>
        <w:rPr>
          <w:rFonts w:ascii="Palatino Linotype" w:hAnsi="Palatino Linotype" w:cs="Arial"/>
          <w:noProof/>
          <w:lang w:val="es-MX" w:eastAsia="es-MX"/>
        </w:rPr>
        <w:drawing>
          <wp:inline distT="0" distB="0" distL="0" distR="0">
            <wp:extent cx="4794422" cy="5518785"/>
            <wp:effectExtent l="0" t="0" r="635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61373"/>
                    <a:stretch/>
                  </pic:blipFill>
                  <pic:spPr bwMode="auto">
                    <a:xfrm>
                      <a:off x="0" y="0"/>
                      <a:ext cx="4811008" cy="5537876"/>
                    </a:xfrm>
                    <a:prstGeom prst="rect">
                      <a:avLst/>
                    </a:prstGeom>
                    <a:noFill/>
                    <a:ln>
                      <a:noFill/>
                    </a:ln>
                    <a:extLst>
                      <a:ext uri="{53640926-AAD7-44D8-BBD7-CCE9431645EC}">
                        <a14:shadowObscured xmlns:a14="http://schemas.microsoft.com/office/drawing/2010/main"/>
                      </a:ext>
                    </a:extLst>
                  </pic:spPr>
                </pic:pic>
              </a:graphicData>
            </a:graphic>
          </wp:inline>
        </w:drawing>
      </w:r>
    </w:p>
    <w:p w:rsidR="009A208F" w:rsidRDefault="009A208F" w:rsidP="00B70B3D">
      <w:pPr>
        <w:pStyle w:val="Prrafodelista"/>
        <w:autoSpaceDE w:val="0"/>
        <w:autoSpaceDN w:val="0"/>
        <w:adjustRightInd w:val="0"/>
        <w:spacing w:before="240" w:after="160" w:line="360" w:lineRule="auto"/>
        <w:ind w:left="0"/>
        <w:jc w:val="both"/>
        <w:rPr>
          <w:rFonts w:ascii="Palatino Linotype" w:hAnsi="Palatino Linotype" w:cs="Arial"/>
        </w:rPr>
      </w:pPr>
    </w:p>
    <w:p w:rsidR="00054010" w:rsidRDefault="00075737" w:rsidP="00B70B3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Del</w:t>
      </w:r>
      <w:r w:rsidR="00054010">
        <w:rPr>
          <w:rFonts w:ascii="Palatino Linotype" w:hAnsi="Palatino Linotype" w:cs="Arial"/>
        </w:rPr>
        <w:t xml:space="preserve"> escrito </w:t>
      </w:r>
      <w:r>
        <w:rPr>
          <w:rFonts w:ascii="Palatino Linotype" w:hAnsi="Palatino Linotype" w:cs="Arial"/>
        </w:rPr>
        <w:t xml:space="preserve">inserto, </w:t>
      </w:r>
      <w:r w:rsidR="00054010">
        <w:rPr>
          <w:rFonts w:ascii="Palatino Linotype" w:hAnsi="Palatino Linotype" w:cs="Arial"/>
        </w:rPr>
        <w:t xml:space="preserve">el recurrente </w:t>
      </w:r>
      <w:r w:rsidR="00A04536">
        <w:rPr>
          <w:rFonts w:ascii="Palatino Linotype" w:hAnsi="Palatino Linotype" w:cs="Arial"/>
        </w:rPr>
        <w:t xml:space="preserve">aduce que </w:t>
      </w:r>
      <w:r>
        <w:rPr>
          <w:rFonts w:ascii="Palatino Linotype" w:hAnsi="Palatino Linotype" w:cs="Arial"/>
        </w:rPr>
        <w:t>con la modificación de la respuesta del sujeto obligado</w:t>
      </w:r>
      <w:r w:rsidR="008A24C4">
        <w:rPr>
          <w:rFonts w:ascii="Palatino Linotype" w:hAnsi="Palatino Linotype" w:cs="Arial"/>
        </w:rPr>
        <w:t xml:space="preserve"> </w:t>
      </w:r>
      <w:r w:rsidR="002B5EAF">
        <w:rPr>
          <w:rFonts w:ascii="Palatino Linotype" w:hAnsi="Palatino Linotype" w:cs="Arial"/>
        </w:rPr>
        <w:t xml:space="preserve">mediante la emisión de su informe justificado, </w:t>
      </w:r>
      <w:r w:rsidR="00A04536">
        <w:rPr>
          <w:rFonts w:ascii="Palatino Linotype" w:hAnsi="Palatino Linotype" w:cs="Arial"/>
        </w:rPr>
        <w:t>se satisfizo</w:t>
      </w:r>
      <w:r>
        <w:rPr>
          <w:rFonts w:ascii="Palatino Linotype" w:hAnsi="Palatino Linotype" w:cs="Arial"/>
        </w:rPr>
        <w:t xml:space="preserve"> los puntos Primero y Segundo de su solicitud de información, </w:t>
      </w:r>
      <w:r w:rsidR="00AE0925">
        <w:rPr>
          <w:rFonts w:ascii="Palatino Linotype" w:hAnsi="Palatino Linotype" w:cs="Arial"/>
        </w:rPr>
        <w:t xml:space="preserve">resaltando que ratifica el contenido </w:t>
      </w:r>
      <w:r w:rsidR="00AE0925">
        <w:rPr>
          <w:rFonts w:ascii="Palatino Linotype" w:hAnsi="Palatino Linotype" w:cs="Arial"/>
        </w:rPr>
        <w:lastRenderedPageBreak/>
        <w:t>de su recurso de revisión en lo que hace únicamente al punto 3 de su medio de impugnación.</w:t>
      </w:r>
    </w:p>
    <w:p w:rsidR="00AE0925" w:rsidRDefault="00AE0925" w:rsidP="00B70B3D">
      <w:pPr>
        <w:pStyle w:val="Prrafodelista"/>
        <w:autoSpaceDE w:val="0"/>
        <w:autoSpaceDN w:val="0"/>
        <w:adjustRightInd w:val="0"/>
        <w:spacing w:before="240" w:after="160" w:line="360" w:lineRule="auto"/>
        <w:ind w:left="0"/>
        <w:jc w:val="both"/>
        <w:rPr>
          <w:rFonts w:ascii="Palatino Linotype" w:hAnsi="Palatino Linotype" w:cs="Arial"/>
        </w:rPr>
      </w:pPr>
    </w:p>
    <w:p w:rsidR="00C628DA" w:rsidRDefault="00AE0925" w:rsidP="00B70B3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Por lo anteriormente expuesto, la materia del presente recurso se limita al análisis del punto tres de la solicitud y del recurso de revisión</w:t>
      </w:r>
      <w:r w:rsidR="00C628DA">
        <w:rPr>
          <w:rFonts w:ascii="Palatino Linotype" w:hAnsi="Palatino Linotype" w:cs="Arial"/>
        </w:rPr>
        <w:t>, declarando consentidos expresamente los demás puntos.</w:t>
      </w:r>
    </w:p>
    <w:p w:rsidR="00054010" w:rsidRDefault="00C628DA" w:rsidP="00B70B3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Del punto 3 del recurso de revisión, se desprende </w:t>
      </w:r>
      <w:r w:rsidR="00D128C3">
        <w:rPr>
          <w:rFonts w:ascii="Palatino Linotype" w:hAnsi="Palatino Linotype" w:cs="Arial"/>
        </w:rPr>
        <w:t xml:space="preserve">el siguiente argumento </w:t>
      </w:r>
      <w:proofErr w:type="spellStart"/>
      <w:r w:rsidR="00D128C3">
        <w:rPr>
          <w:rFonts w:ascii="Palatino Linotype" w:hAnsi="Palatino Linotype" w:cs="Arial"/>
        </w:rPr>
        <w:t>refutante</w:t>
      </w:r>
      <w:proofErr w:type="spellEnd"/>
      <w:r w:rsidR="00D128C3">
        <w:rPr>
          <w:rFonts w:ascii="Palatino Linotype" w:hAnsi="Palatino Linotype" w:cs="Arial"/>
        </w:rPr>
        <w:t xml:space="preserve"> del recurrente:</w:t>
      </w:r>
    </w:p>
    <w:p w:rsidR="00054010" w:rsidRDefault="00D128C3" w:rsidP="00861BC7">
      <w:pPr>
        <w:pStyle w:val="Prrafodelista"/>
        <w:autoSpaceDE w:val="0"/>
        <w:autoSpaceDN w:val="0"/>
        <w:adjustRightInd w:val="0"/>
        <w:spacing w:before="240" w:after="160" w:line="360" w:lineRule="auto"/>
        <w:ind w:left="0"/>
        <w:jc w:val="center"/>
        <w:rPr>
          <w:rFonts w:ascii="Palatino Linotype" w:hAnsi="Palatino Linotype" w:cs="Arial"/>
        </w:rPr>
      </w:pPr>
      <w:r>
        <w:rPr>
          <w:noProof/>
          <w:lang w:val="es-MX" w:eastAsia="es-MX"/>
        </w:rPr>
        <w:drawing>
          <wp:inline distT="0" distB="0" distL="0" distR="0" wp14:anchorId="6DB6234D" wp14:editId="7F753ACD">
            <wp:extent cx="4924973" cy="1480992"/>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114" t="26390" r="35959" b="59750"/>
                    <a:stretch/>
                  </pic:blipFill>
                  <pic:spPr bwMode="auto">
                    <a:xfrm>
                      <a:off x="0" y="0"/>
                      <a:ext cx="4964800" cy="1492968"/>
                    </a:xfrm>
                    <a:prstGeom prst="rect">
                      <a:avLst/>
                    </a:prstGeom>
                    <a:ln>
                      <a:noFill/>
                    </a:ln>
                    <a:extLst>
                      <a:ext uri="{53640926-AAD7-44D8-BBD7-CCE9431645EC}">
                        <a14:shadowObscured xmlns:a14="http://schemas.microsoft.com/office/drawing/2010/main"/>
                      </a:ext>
                    </a:extLst>
                  </pic:spPr>
                </pic:pic>
              </a:graphicData>
            </a:graphic>
          </wp:inline>
        </w:drawing>
      </w:r>
    </w:p>
    <w:p w:rsidR="00B211DF" w:rsidRPr="002B5EAF" w:rsidRDefault="00B211DF" w:rsidP="00B70B3D">
      <w:pPr>
        <w:tabs>
          <w:tab w:val="left" w:pos="709"/>
        </w:tabs>
        <w:spacing w:line="360" w:lineRule="auto"/>
        <w:jc w:val="both"/>
        <w:rPr>
          <w:rFonts w:ascii="Palatino Linotype" w:hAnsi="Palatino Linotype" w:cs="Arial"/>
          <w:sz w:val="24"/>
          <w:szCs w:val="24"/>
        </w:rPr>
      </w:pPr>
    </w:p>
    <w:p w:rsidR="00B211DF" w:rsidRDefault="002B5EAF" w:rsidP="00B70B3D">
      <w:pPr>
        <w:tabs>
          <w:tab w:val="left" w:pos="709"/>
        </w:tabs>
        <w:spacing w:line="360" w:lineRule="auto"/>
        <w:jc w:val="both"/>
        <w:rPr>
          <w:rFonts w:ascii="Palatino Linotype" w:hAnsi="Palatino Linotype" w:cs="Arial"/>
          <w:sz w:val="24"/>
          <w:szCs w:val="24"/>
        </w:rPr>
      </w:pPr>
      <w:r w:rsidRPr="002B5EAF">
        <w:rPr>
          <w:rFonts w:ascii="Palatino Linotype" w:hAnsi="Palatino Linotype" w:cs="Arial"/>
          <w:sz w:val="24"/>
          <w:szCs w:val="24"/>
        </w:rPr>
        <w:t>Bajo ese tenor, es menester establecer que de acuerdo a la redacción de la solicitud de información se logra adver</w:t>
      </w:r>
      <w:r>
        <w:rPr>
          <w:rFonts w:ascii="Palatino Linotype" w:hAnsi="Palatino Linotype" w:cs="Arial"/>
          <w:sz w:val="24"/>
          <w:szCs w:val="24"/>
        </w:rPr>
        <w:t>tir los siguientes antecedentes que señala el particular:</w:t>
      </w:r>
    </w:p>
    <w:p w:rsidR="002B5EAF" w:rsidRDefault="002B5EAF" w:rsidP="002B5EAF">
      <w:pPr>
        <w:pStyle w:val="Prrafodelista"/>
        <w:numPr>
          <w:ilvl w:val="0"/>
          <w:numId w:val="7"/>
        </w:numPr>
        <w:tabs>
          <w:tab w:val="left" w:pos="709"/>
        </w:tabs>
        <w:spacing w:line="360" w:lineRule="auto"/>
        <w:jc w:val="both"/>
        <w:rPr>
          <w:rFonts w:ascii="Palatino Linotype" w:hAnsi="Palatino Linotype" w:cs="Arial"/>
        </w:rPr>
      </w:pPr>
      <w:r>
        <w:rPr>
          <w:rFonts w:ascii="Palatino Linotype" w:hAnsi="Palatino Linotype" w:cs="Arial"/>
        </w:rPr>
        <w:t>Como consta en escritos de fechas 27 y 31 de mayo y 17 de agosto, todos del año 2016, el Municipio de Toluca tiene un adeudo a la fecha de $144,020.94 (ciento cuarenta y cuatro mil veinte pesos 00/94 M.N) por servicios prestados durante el año 2015.</w:t>
      </w:r>
    </w:p>
    <w:p w:rsidR="002B5EAF" w:rsidRDefault="00C30975" w:rsidP="002B5EAF">
      <w:pPr>
        <w:pStyle w:val="Prrafodelista"/>
        <w:numPr>
          <w:ilvl w:val="0"/>
          <w:numId w:val="7"/>
        </w:numPr>
        <w:tabs>
          <w:tab w:val="left" w:pos="709"/>
        </w:tabs>
        <w:spacing w:line="360" w:lineRule="auto"/>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972820</wp:posOffset>
                </wp:positionH>
                <wp:positionV relativeFrom="paragraph">
                  <wp:posOffset>-26526754</wp:posOffset>
                </wp:positionV>
                <wp:extent cx="3967480" cy="683260"/>
                <wp:effectExtent l="19050" t="19050" r="33020" b="40640"/>
                <wp:wrapNone/>
                <wp:docPr id="10" name="Rectángulo 10"/>
                <wp:cNvGraphicFramePr/>
                <a:graphic xmlns:a="http://schemas.openxmlformats.org/drawingml/2006/main">
                  <a:graphicData uri="http://schemas.microsoft.com/office/word/2010/wordprocessingShape">
                    <wps:wsp>
                      <wps:cNvSpPr/>
                      <wps:spPr>
                        <a:xfrm>
                          <a:off x="0" y="0"/>
                          <a:ext cx="3967480" cy="68326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1E7F36" id="Rectángulo 10" o:spid="_x0000_s1026" style="position:absolute;margin-left:76.6pt;margin-top:-2088.7pt;width:312.4pt;height:53.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" filled="f" strokecolor="red" strokeweight="4.5pt"/>
            </w:pict>
          </mc:Fallback>
        </mc:AlternateContent>
      </w:r>
      <w:r w:rsidR="002B5EAF">
        <w:rPr>
          <w:rFonts w:ascii="Palatino Linotype" w:hAnsi="Palatino Linotype" w:cs="Arial"/>
        </w:rPr>
        <w:t>El anterior adeudo se encuentra documentado y reconocido por el Municipio de Toluca mediante los contra recibos (se transcriben números</w:t>
      </w:r>
      <w:r w:rsidR="002B5EAF" w:rsidRPr="002B5EAF">
        <w:rPr>
          <w:rFonts w:ascii="Palatino Linotype" w:hAnsi="Palatino Linotype" w:cs="Arial"/>
        </w:rPr>
        <w:t xml:space="preserve"> </w:t>
      </w:r>
      <w:r w:rsidR="002B5EAF">
        <w:rPr>
          <w:rFonts w:ascii="Palatino Linotype" w:hAnsi="Palatino Linotype" w:cs="Arial"/>
        </w:rPr>
        <w:t xml:space="preserve">de los </w:t>
      </w:r>
      <w:r w:rsidR="001B0E41">
        <w:rPr>
          <w:rFonts w:ascii="Palatino Linotype" w:hAnsi="Palatino Linotype" w:cs="Arial"/>
        </w:rPr>
        <w:t xml:space="preserve">9 </w:t>
      </w:r>
      <w:r w:rsidR="002B5EAF">
        <w:rPr>
          <w:rFonts w:ascii="Palatino Linotype" w:hAnsi="Palatino Linotype" w:cs="Arial"/>
        </w:rPr>
        <w:t>contra recibos)</w:t>
      </w:r>
    </w:p>
    <w:p w:rsidR="002B5EAF" w:rsidRDefault="001B0E41" w:rsidP="002B5EAF">
      <w:pPr>
        <w:pStyle w:val="Prrafodelista"/>
        <w:numPr>
          <w:ilvl w:val="0"/>
          <w:numId w:val="7"/>
        </w:numPr>
        <w:tabs>
          <w:tab w:val="left" w:pos="709"/>
        </w:tabs>
        <w:spacing w:line="360" w:lineRule="auto"/>
        <w:jc w:val="both"/>
        <w:rPr>
          <w:rFonts w:ascii="Palatino Linotype" w:hAnsi="Palatino Linotype" w:cs="Arial"/>
        </w:rPr>
      </w:pPr>
      <w:r>
        <w:rPr>
          <w:rFonts w:ascii="Palatino Linotype" w:hAnsi="Palatino Linotype" w:cs="Arial"/>
        </w:rPr>
        <w:t>No obstante los escritos y peticiones de parte del recurrente, en términos de los oficios 24 de octubre de 2016, 25 de enero, 3 y 27 de febrero, 26 de abril y 11 de mayo de 2017, no se les ha dado respuesta.</w:t>
      </w:r>
    </w:p>
    <w:p w:rsidR="001B0E41" w:rsidRPr="002B5EAF" w:rsidRDefault="001B0E41" w:rsidP="002B5EAF">
      <w:pPr>
        <w:pStyle w:val="Prrafodelista"/>
        <w:numPr>
          <w:ilvl w:val="0"/>
          <w:numId w:val="7"/>
        </w:numPr>
        <w:tabs>
          <w:tab w:val="left" w:pos="709"/>
        </w:tabs>
        <w:spacing w:line="360" w:lineRule="auto"/>
        <w:jc w:val="both"/>
        <w:rPr>
          <w:rFonts w:ascii="Palatino Linotype" w:hAnsi="Palatino Linotype" w:cs="Arial"/>
        </w:rPr>
      </w:pPr>
      <w:r>
        <w:rPr>
          <w:rFonts w:ascii="Palatino Linotype" w:hAnsi="Palatino Linotype" w:cs="Arial"/>
        </w:rPr>
        <w:t>El municipio en fecha 19 de agosto de 2016, mediante el oficio 216001300/557/2016 comunica que dichos pagos están sujetos a revisión del cumplimiento en tiempo y forma de los bienes y/o servicios otorgados al Municipio.</w:t>
      </w:r>
    </w:p>
    <w:p w:rsidR="002B5EAF" w:rsidRPr="001B0E41" w:rsidRDefault="002B5EAF" w:rsidP="00B70B3D">
      <w:pPr>
        <w:tabs>
          <w:tab w:val="left" w:pos="709"/>
        </w:tabs>
        <w:spacing w:line="360" w:lineRule="auto"/>
        <w:jc w:val="both"/>
        <w:rPr>
          <w:rFonts w:ascii="Palatino Linotype" w:hAnsi="Palatino Linotype" w:cs="Arial"/>
          <w:sz w:val="24"/>
          <w:szCs w:val="24"/>
        </w:rPr>
      </w:pPr>
    </w:p>
    <w:p w:rsidR="002B5EAF" w:rsidRPr="001B0E41" w:rsidRDefault="001B0E41" w:rsidP="00B70B3D">
      <w:pPr>
        <w:tabs>
          <w:tab w:val="left" w:pos="709"/>
        </w:tabs>
        <w:spacing w:line="360" w:lineRule="auto"/>
        <w:jc w:val="both"/>
        <w:rPr>
          <w:rFonts w:ascii="Palatino Linotype" w:hAnsi="Palatino Linotype" w:cs="Arial"/>
          <w:sz w:val="24"/>
          <w:szCs w:val="24"/>
        </w:rPr>
      </w:pPr>
      <w:r w:rsidRPr="001B0E41">
        <w:rPr>
          <w:rFonts w:ascii="Palatino Linotype" w:hAnsi="Palatino Linotype" w:cs="Arial"/>
          <w:sz w:val="24"/>
          <w:szCs w:val="24"/>
        </w:rPr>
        <w:t>De las narrativas del recurrente se desprende que medularmente requiere:</w:t>
      </w:r>
    </w:p>
    <w:p w:rsidR="001B0E41" w:rsidRDefault="001B0E41" w:rsidP="001B0E41">
      <w:pPr>
        <w:pStyle w:val="Prrafodelista"/>
        <w:numPr>
          <w:ilvl w:val="0"/>
          <w:numId w:val="8"/>
        </w:numPr>
        <w:tabs>
          <w:tab w:val="left" w:pos="709"/>
        </w:tabs>
        <w:spacing w:line="360" w:lineRule="auto"/>
        <w:jc w:val="both"/>
        <w:rPr>
          <w:rFonts w:ascii="Palatino Linotype" w:hAnsi="Palatino Linotype" w:cs="Arial"/>
        </w:rPr>
      </w:pPr>
      <w:r w:rsidRPr="001B0E41">
        <w:rPr>
          <w:rFonts w:ascii="Palatino Linotype" w:hAnsi="Palatino Linotype" w:cs="Arial"/>
        </w:rPr>
        <w:t>Se le informen las acciones administrativas, trámites o gestiones que se han realizado por la unidad administrativa a su cargo para la revisión del cumplimiento en tiempo y forma de los bienes y/o servicios otorgados al Municipio</w:t>
      </w:r>
      <w:r w:rsidR="00325C8C">
        <w:rPr>
          <w:rFonts w:ascii="Palatino Linotype" w:hAnsi="Palatino Linotype" w:cs="Arial"/>
        </w:rPr>
        <w:t>.</w:t>
      </w:r>
    </w:p>
    <w:p w:rsidR="00325C8C" w:rsidRPr="00A04536" w:rsidRDefault="00325C8C" w:rsidP="001B0E41">
      <w:pPr>
        <w:pStyle w:val="Prrafodelista"/>
        <w:numPr>
          <w:ilvl w:val="0"/>
          <w:numId w:val="8"/>
        </w:numPr>
        <w:tabs>
          <w:tab w:val="left" w:pos="709"/>
        </w:tabs>
        <w:spacing w:line="360" w:lineRule="auto"/>
        <w:jc w:val="both"/>
        <w:rPr>
          <w:rFonts w:ascii="Palatino Linotype" w:hAnsi="Palatino Linotype" w:cs="Arial"/>
        </w:rPr>
      </w:pPr>
      <w:r w:rsidRPr="00A04536">
        <w:rPr>
          <w:rFonts w:ascii="Palatino Linotype" w:hAnsi="Palatino Linotype" w:cs="Arial"/>
        </w:rPr>
        <w:t>Se le proporcione copia fotostática de los documentos que acrediten las acciones administrativas trámites o gestiones que se han realizado por la unidad administrativa a su cargo para la revisión del cumplimiento en tiempo y forma de los bienes y/o servicios otorgados al Municipio.</w:t>
      </w:r>
    </w:p>
    <w:p w:rsidR="00325C8C" w:rsidRPr="00A04536" w:rsidRDefault="00325C8C" w:rsidP="001B0E41">
      <w:pPr>
        <w:pStyle w:val="Prrafodelista"/>
        <w:numPr>
          <w:ilvl w:val="0"/>
          <w:numId w:val="8"/>
        </w:numPr>
        <w:tabs>
          <w:tab w:val="left" w:pos="709"/>
        </w:tabs>
        <w:spacing w:line="360" w:lineRule="auto"/>
        <w:jc w:val="both"/>
        <w:rPr>
          <w:rFonts w:ascii="Palatino Linotype" w:hAnsi="Palatino Linotype" w:cs="Arial"/>
        </w:rPr>
      </w:pPr>
      <w:r w:rsidRPr="00A04536">
        <w:rPr>
          <w:rFonts w:ascii="Palatino Linotype" w:hAnsi="Palatino Linotype" w:cs="Arial"/>
        </w:rPr>
        <w:t>Se le indique el procedimiento administrativo a seguir para el cobro de los contra recibos mencionados en su narrativa.</w:t>
      </w:r>
    </w:p>
    <w:p w:rsidR="002B5EAF" w:rsidRPr="001B0E41" w:rsidRDefault="002B5EAF" w:rsidP="00B70B3D">
      <w:pPr>
        <w:tabs>
          <w:tab w:val="left" w:pos="709"/>
        </w:tabs>
        <w:spacing w:line="360" w:lineRule="auto"/>
        <w:jc w:val="both"/>
        <w:rPr>
          <w:rFonts w:ascii="Palatino Linotype" w:hAnsi="Palatino Linotype" w:cs="Arial"/>
          <w:sz w:val="24"/>
          <w:szCs w:val="24"/>
        </w:rPr>
      </w:pPr>
    </w:p>
    <w:p w:rsidR="002B5EAF" w:rsidRDefault="00A04536" w:rsidP="00B70B3D">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lastRenderedPageBreak/>
        <w:t>Reiterando que por lo que hace al inciso a) y b) se dio por satisfecho con la modificación de la respuesta mediante el informe justificado.</w:t>
      </w:r>
    </w:p>
    <w:p w:rsidR="00A04536" w:rsidRDefault="00A04536" w:rsidP="00B70B3D">
      <w:pPr>
        <w:tabs>
          <w:tab w:val="left" w:pos="709"/>
        </w:tabs>
        <w:spacing w:line="360" w:lineRule="auto"/>
        <w:jc w:val="both"/>
        <w:rPr>
          <w:rFonts w:ascii="Palatino Linotype" w:hAnsi="Palatino Linotype" w:cs="Arial"/>
          <w:sz w:val="24"/>
          <w:szCs w:val="24"/>
        </w:rPr>
      </w:pPr>
    </w:p>
    <w:p w:rsidR="00123EE7" w:rsidRDefault="00A04536" w:rsidP="00123EE7">
      <w:pPr>
        <w:tabs>
          <w:tab w:val="left" w:pos="709"/>
        </w:tabs>
        <w:spacing w:line="360" w:lineRule="auto"/>
        <w:jc w:val="both"/>
        <w:rPr>
          <w:rFonts w:ascii="Palatino Linotype" w:hAnsi="Palatino Linotype" w:cs="Arial"/>
          <w:sz w:val="24"/>
          <w:szCs w:val="24"/>
          <w:u w:val="single"/>
        </w:rPr>
      </w:pPr>
      <w:r>
        <w:rPr>
          <w:rFonts w:ascii="Palatino Linotype" w:hAnsi="Palatino Linotype" w:cs="Arial"/>
          <w:sz w:val="24"/>
          <w:szCs w:val="24"/>
        </w:rPr>
        <w:t xml:space="preserve">No obstante, este órgano </w:t>
      </w:r>
      <w:proofErr w:type="spellStart"/>
      <w:r>
        <w:rPr>
          <w:rFonts w:ascii="Palatino Linotype" w:hAnsi="Palatino Linotype" w:cs="Arial"/>
          <w:sz w:val="24"/>
          <w:szCs w:val="24"/>
        </w:rPr>
        <w:t>resolutor</w:t>
      </w:r>
      <w:proofErr w:type="spellEnd"/>
      <w:r>
        <w:rPr>
          <w:rFonts w:ascii="Palatino Linotype" w:hAnsi="Palatino Linotype" w:cs="Arial"/>
          <w:sz w:val="24"/>
          <w:szCs w:val="24"/>
        </w:rPr>
        <w:t xml:space="preserve"> advierte </w:t>
      </w:r>
      <w:r w:rsidR="009A2C92">
        <w:rPr>
          <w:rFonts w:ascii="Palatino Linotype" w:hAnsi="Palatino Linotype" w:cs="Arial"/>
          <w:sz w:val="24"/>
          <w:szCs w:val="24"/>
        </w:rPr>
        <w:t xml:space="preserve">que la finalidad de su solicitud de información por una parte corresponde a externar </w:t>
      </w:r>
      <w:r>
        <w:rPr>
          <w:rFonts w:ascii="Palatino Linotype" w:hAnsi="Palatino Linotype" w:cs="Arial"/>
          <w:sz w:val="24"/>
          <w:szCs w:val="24"/>
        </w:rPr>
        <w:t xml:space="preserve">una inconformidad respecto </w:t>
      </w:r>
      <w:r w:rsidR="00123EE7">
        <w:rPr>
          <w:rFonts w:ascii="Palatino Linotype" w:hAnsi="Palatino Linotype" w:cs="Arial"/>
          <w:sz w:val="24"/>
          <w:szCs w:val="24"/>
        </w:rPr>
        <w:t xml:space="preserve">a la falta de pago </w:t>
      </w:r>
      <w:r w:rsidR="009A2C92">
        <w:rPr>
          <w:rFonts w:ascii="Palatino Linotype" w:hAnsi="Palatino Linotype" w:cs="Arial"/>
          <w:sz w:val="24"/>
          <w:szCs w:val="24"/>
        </w:rPr>
        <w:t>de servicios prestados a</w:t>
      </w:r>
      <w:r w:rsidR="00123EE7">
        <w:rPr>
          <w:rFonts w:ascii="Palatino Linotype" w:hAnsi="Palatino Linotype" w:cs="Arial"/>
          <w:sz w:val="24"/>
          <w:szCs w:val="24"/>
        </w:rPr>
        <w:t>l Municipio de Toluca</w:t>
      </w:r>
      <w:r w:rsidR="009A2C92">
        <w:rPr>
          <w:rFonts w:ascii="Palatino Linotype" w:hAnsi="Palatino Linotype" w:cs="Arial"/>
          <w:sz w:val="24"/>
          <w:szCs w:val="24"/>
        </w:rPr>
        <w:t>, lo que</w:t>
      </w:r>
      <w:r w:rsidR="00123EE7">
        <w:rPr>
          <w:rFonts w:ascii="Palatino Linotype" w:hAnsi="Palatino Linotype" w:cs="Arial"/>
          <w:sz w:val="24"/>
          <w:szCs w:val="24"/>
        </w:rPr>
        <w:t xml:space="preserve"> se comprueba </w:t>
      </w:r>
      <w:r w:rsidR="009A2C92">
        <w:rPr>
          <w:rFonts w:ascii="Palatino Linotype" w:hAnsi="Palatino Linotype" w:cs="Arial"/>
          <w:sz w:val="24"/>
          <w:szCs w:val="24"/>
        </w:rPr>
        <w:t xml:space="preserve">se sus propias manifestaciones y </w:t>
      </w:r>
      <w:r w:rsidR="00123EE7">
        <w:rPr>
          <w:rFonts w:ascii="Palatino Linotype" w:hAnsi="Palatino Linotype" w:cs="Arial"/>
          <w:sz w:val="24"/>
          <w:szCs w:val="24"/>
        </w:rPr>
        <w:t xml:space="preserve">con la documentación que anexa en su solicitud de información, </w:t>
      </w:r>
      <w:r w:rsidR="009A2C92">
        <w:rPr>
          <w:rFonts w:ascii="Palatino Linotype" w:hAnsi="Palatino Linotype" w:cs="Arial"/>
          <w:sz w:val="24"/>
          <w:szCs w:val="24"/>
        </w:rPr>
        <w:t xml:space="preserve">como lo son los escritos de fechas diversas requiriendo el pago de dichos servicios, así como la relación de los contra recibos pendientes de pago, </w:t>
      </w:r>
      <w:r w:rsidR="00123EE7">
        <w:rPr>
          <w:rFonts w:ascii="Palatino Linotype" w:hAnsi="Palatino Linotype" w:cs="Arial"/>
          <w:sz w:val="24"/>
          <w:szCs w:val="24"/>
        </w:rPr>
        <w:t xml:space="preserve">del cual deriva su tercer agravio y materia de estudio, </w:t>
      </w:r>
      <w:r w:rsidR="00123EE7" w:rsidRPr="009A2C92">
        <w:rPr>
          <w:rFonts w:ascii="Palatino Linotype" w:hAnsi="Palatino Linotype" w:cs="Arial"/>
          <w:sz w:val="24"/>
          <w:szCs w:val="24"/>
          <w:u w:val="single"/>
        </w:rPr>
        <w:t xml:space="preserve">pues en específico requiere que se le indique el procedimiento administrativo a seguir para el cobro de </w:t>
      </w:r>
      <w:r w:rsidR="009A2C92">
        <w:rPr>
          <w:rFonts w:ascii="Palatino Linotype" w:hAnsi="Palatino Linotype" w:cs="Arial"/>
          <w:sz w:val="24"/>
          <w:szCs w:val="24"/>
          <w:u w:val="single"/>
        </w:rPr>
        <w:t>esos contra recibos.</w:t>
      </w:r>
    </w:p>
    <w:p w:rsidR="009A2C92" w:rsidRDefault="009A2C92" w:rsidP="00123EE7">
      <w:pPr>
        <w:tabs>
          <w:tab w:val="left" w:pos="709"/>
        </w:tabs>
        <w:spacing w:line="360" w:lineRule="auto"/>
        <w:jc w:val="both"/>
        <w:rPr>
          <w:rFonts w:ascii="Palatino Linotype" w:hAnsi="Palatino Linotype" w:cs="Arial"/>
          <w:sz w:val="24"/>
          <w:szCs w:val="24"/>
        </w:rPr>
      </w:pPr>
    </w:p>
    <w:p w:rsidR="00123EE7" w:rsidRPr="00123EE7" w:rsidRDefault="009A2C92" w:rsidP="00123EE7">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Respecto a este punto</w:t>
      </w:r>
      <w:r w:rsidR="00123EE7">
        <w:rPr>
          <w:rFonts w:ascii="Palatino Linotype" w:hAnsi="Palatino Linotype" w:cs="Arial"/>
          <w:sz w:val="24"/>
          <w:szCs w:val="24"/>
        </w:rPr>
        <w:t xml:space="preserve">, obra en constancias, la respuesta del sujeto obligado mediante </w:t>
      </w:r>
      <w:r w:rsidR="00123EE7" w:rsidRPr="00123EE7">
        <w:rPr>
          <w:rFonts w:ascii="Palatino Linotype" w:hAnsi="Palatino Linotype" w:cs="Arial"/>
          <w:sz w:val="24"/>
          <w:szCs w:val="24"/>
        </w:rPr>
        <w:t>Nota informativa signada por el Subdirector de Egresos del Sujeto Obligado, en el cual informa que el procedimiento para el cobro de sus contra recibos es acudir a la ventanilla del departamento de Cuentas por Pagar de la Subdirección de Egresos de la Tesorería Municipal para el seguimiento de sus pagos.</w:t>
      </w:r>
    </w:p>
    <w:p w:rsidR="002B5EAF" w:rsidRPr="001B0E41" w:rsidRDefault="002B5EAF" w:rsidP="00B70B3D">
      <w:pPr>
        <w:tabs>
          <w:tab w:val="left" w:pos="709"/>
        </w:tabs>
        <w:spacing w:line="360" w:lineRule="auto"/>
        <w:jc w:val="both"/>
        <w:rPr>
          <w:rFonts w:ascii="Palatino Linotype" w:hAnsi="Palatino Linotype" w:cs="Arial"/>
          <w:sz w:val="24"/>
          <w:szCs w:val="24"/>
        </w:rPr>
      </w:pPr>
    </w:p>
    <w:p w:rsidR="002B5EAF" w:rsidRDefault="009A2C92" w:rsidP="00B70B3D">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Bajo ese tenor el motivo de inconformidad, consiste en referir que el sujeto obligado lo orientó a un trámite específico que resultó no ser cierto, ya que al acudir a dicha unidad administrativa el personal le informó que no tienen conocimiento ni se está haciendo trámite alguno para el pago.</w:t>
      </w:r>
    </w:p>
    <w:p w:rsidR="009A2C92" w:rsidRPr="001B0E41" w:rsidRDefault="009A2C92" w:rsidP="00B70B3D">
      <w:pPr>
        <w:tabs>
          <w:tab w:val="left" w:pos="709"/>
        </w:tabs>
        <w:spacing w:line="360" w:lineRule="auto"/>
        <w:jc w:val="both"/>
        <w:rPr>
          <w:rFonts w:ascii="Palatino Linotype" w:hAnsi="Palatino Linotype" w:cs="Arial"/>
          <w:sz w:val="24"/>
          <w:szCs w:val="24"/>
        </w:rPr>
      </w:pPr>
    </w:p>
    <w:p w:rsidR="007A4C6B" w:rsidRDefault="007A4C6B" w:rsidP="00B70B3D">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Así que en la especie, los motivos de inconformidad del recurrente resultan infundados e insuficientes para modificar la respuesta del sujeto obligado bajo los siguientes argumentos lógico-jurídicos.</w:t>
      </w:r>
    </w:p>
    <w:p w:rsidR="007A4C6B" w:rsidRDefault="007A4C6B" w:rsidP="00B70B3D">
      <w:pPr>
        <w:tabs>
          <w:tab w:val="left" w:pos="709"/>
        </w:tabs>
        <w:spacing w:line="360" w:lineRule="auto"/>
        <w:jc w:val="both"/>
        <w:rPr>
          <w:rFonts w:ascii="Palatino Linotype" w:hAnsi="Palatino Linotype" w:cs="Arial"/>
          <w:sz w:val="24"/>
          <w:szCs w:val="24"/>
        </w:rPr>
      </w:pPr>
    </w:p>
    <w:p w:rsidR="00192F16" w:rsidRPr="00766094" w:rsidRDefault="00192F16" w:rsidP="00192F16">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 xml:space="preserve">En primera instancia, cabe resaltar que el derecho de acceso a la información, se encuentra regulado como un derecho humano </w:t>
      </w:r>
      <w:r w:rsidRPr="005C6161">
        <w:rPr>
          <w:rFonts w:ascii="Palatino Linotype" w:hAnsi="Palatino Linotype" w:cs="Arial"/>
          <w:sz w:val="24"/>
          <w:szCs w:val="24"/>
        </w:rPr>
        <w:t>indispensable para la existencia misma de una sociedad democrática</w:t>
      </w:r>
      <w:r>
        <w:rPr>
          <w:rFonts w:ascii="Palatino Linotype" w:hAnsi="Palatino Linotype" w:cs="Arial"/>
          <w:sz w:val="24"/>
          <w:szCs w:val="24"/>
        </w:rPr>
        <w:t xml:space="preserve"> que permite la libertad </w:t>
      </w:r>
      <w:r w:rsidRPr="005D0045">
        <w:rPr>
          <w:rFonts w:ascii="Palatino Linotype" w:hAnsi="Palatino Linotype" w:cs="Arial"/>
          <w:sz w:val="24"/>
          <w:szCs w:val="24"/>
        </w:rPr>
        <w:t>de buscar, recibir y difundir ideas de toda índole</w:t>
      </w:r>
      <w:r>
        <w:rPr>
          <w:rFonts w:ascii="Palatino Linotype" w:hAnsi="Palatino Linotype" w:cs="Arial"/>
          <w:sz w:val="24"/>
          <w:szCs w:val="24"/>
        </w:rPr>
        <w:t xml:space="preserve">, regulado </w:t>
      </w:r>
      <w:r w:rsidRPr="005D0045">
        <w:rPr>
          <w:rFonts w:ascii="Palatino Linotype" w:hAnsi="Palatino Linotype" w:cs="Arial"/>
          <w:sz w:val="24"/>
          <w:szCs w:val="24"/>
        </w:rPr>
        <w:t>en instrumentos internacionales, interamericano y nacional</w:t>
      </w:r>
      <w:r w:rsidRPr="005D0045">
        <w:rPr>
          <w:sz w:val="24"/>
          <w:szCs w:val="24"/>
          <w:vertAlign w:val="subscript"/>
        </w:rPr>
        <w:footnoteReference w:id="2"/>
      </w:r>
      <w:r w:rsidRPr="005D0045">
        <w:rPr>
          <w:rFonts w:ascii="Palatino Linotype" w:hAnsi="Palatino Linotype" w:cs="Arial"/>
          <w:sz w:val="24"/>
          <w:szCs w:val="24"/>
          <w:vertAlign w:val="subscript"/>
        </w:rPr>
        <w:t>,</w:t>
      </w:r>
      <w:r w:rsidRPr="005D0045">
        <w:rPr>
          <w:rFonts w:ascii="Palatino Linotype" w:hAnsi="Palatino Linotype" w:cs="Arial"/>
          <w:sz w:val="24"/>
          <w:szCs w:val="24"/>
        </w:rPr>
        <w:t xml:space="preserve"> inmerso en el ámbito de aplicación de los derechos civiles y políticos de todo ser humano</w:t>
      </w:r>
      <w:r>
        <w:rPr>
          <w:rFonts w:ascii="Palatino Linotype" w:hAnsi="Palatino Linotype" w:cs="Arial"/>
          <w:sz w:val="24"/>
          <w:szCs w:val="24"/>
        </w:rPr>
        <w:t xml:space="preserve">, el cual permite </w:t>
      </w:r>
      <w:r w:rsidRPr="00766094">
        <w:rPr>
          <w:rFonts w:ascii="Palatino Linotype" w:hAnsi="Palatino Linotype" w:cs="Arial"/>
          <w:sz w:val="24"/>
          <w:szCs w:val="24"/>
        </w:rPr>
        <w:t>ejercer ante los Poderes del Estado, entidades, dependencias o cualquiera persona física o moral que reciba y ejerza recursos públicos, siendo pública toda la información que generen, posean o administren</w:t>
      </w:r>
      <w:r>
        <w:rPr>
          <w:rFonts w:ascii="Palatino Linotype" w:hAnsi="Palatino Linotype" w:cs="Arial"/>
          <w:sz w:val="24"/>
          <w:szCs w:val="24"/>
        </w:rPr>
        <w:t xml:space="preserve"> bajo las restricciones estrictamente contempladas en la ley correspondiente</w:t>
      </w:r>
      <w:r w:rsidRPr="00766094">
        <w:rPr>
          <w:rFonts w:ascii="Palatino Linotype" w:hAnsi="Palatino Linotype" w:cs="Arial"/>
          <w:sz w:val="24"/>
          <w:szCs w:val="24"/>
        </w:rPr>
        <w:t xml:space="preserve">, </w:t>
      </w:r>
      <w:r>
        <w:rPr>
          <w:rFonts w:ascii="Palatino Linotype" w:hAnsi="Palatino Linotype" w:cs="Arial"/>
          <w:sz w:val="24"/>
          <w:szCs w:val="24"/>
        </w:rPr>
        <w:t xml:space="preserve">bajo la inteligencia que </w:t>
      </w:r>
      <w:r w:rsidRPr="00766094">
        <w:rPr>
          <w:rFonts w:ascii="Palatino Linotype" w:hAnsi="Palatino Linotype" w:cs="Arial"/>
          <w:sz w:val="24"/>
          <w:szCs w:val="24"/>
        </w:rPr>
        <w:t>éste derecho no es absoluto y permite ciertas excepciones tanto convencionales y constitucionales, las cuales estarán reguladas por la Ley correspondiente.</w:t>
      </w:r>
    </w:p>
    <w:p w:rsidR="00192F16" w:rsidRDefault="00192F16" w:rsidP="00192F16">
      <w:pPr>
        <w:tabs>
          <w:tab w:val="left" w:pos="709"/>
        </w:tabs>
        <w:spacing w:line="360" w:lineRule="auto"/>
        <w:jc w:val="both"/>
        <w:rPr>
          <w:rFonts w:ascii="Palatino Linotype" w:hAnsi="Palatino Linotype" w:cs="Arial"/>
          <w:sz w:val="24"/>
          <w:szCs w:val="24"/>
        </w:rPr>
      </w:pPr>
    </w:p>
    <w:p w:rsidR="00192F16" w:rsidRDefault="00192F16" w:rsidP="00192F16">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Por otro lado La Ley de Transparencia y Acceso a la Información Pública del Estado de México y Municipios en su artículo 4 señala:</w:t>
      </w:r>
    </w:p>
    <w:p w:rsidR="00192F16" w:rsidRPr="00563124" w:rsidRDefault="00192F16" w:rsidP="00192F16">
      <w:pPr>
        <w:tabs>
          <w:tab w:val="left" w:pos="709"/>
        </w:tabs>
        <w:spacing w:line="360" w:lineRule="auto"/>
        <w:ind w:left="851" w:right="850"/>
        <w:jc w:val="both"/>
        <w:rPr>
          <w:rFonts w:ascii="Palatino Linotype" w:hAnsi="Palatino Linotype"/>
          <w:b/>
          <w:i/>
        </w:rPr>
      </w:pPr>
      <w:r w:rsidRPr="00563124">
        <w:rPr>
          <w:rFonts w:ascii="Palatino Linotype" w:hAnsi="Palatino Linotype"/>
          <w:i/>
        </w:rPr>
        <w:lastRenderedPageBreak/>
        <w:t xml:space="preserve">Artículo 4. </w:t>
      </w:r>
      <w:r w:rsidRPr="00563124">
        <w:rPr>
          <w:rFonts w:ascii="Palatino Linotype" w:hAnsi="Palatino Linotype"/>
          <w:b/>
          <w:i/>
        </w:rPr>
        <w:t>El derecho humano de acceso a la información pública es la prerrogativa de las personas para buscar, difundir, investigar, recabar, recibir y solicitar información pública, sin necesidad de acreditar personalidad ni interés jurídico.</w:t>
      </w:r>
    </w:p>
    <w:p w:rsidR="00192F16" w:rsidRPr="00563124" w:rsidRDefault="00192F16" w:rsidP="00192F16">
      <w:pPr>
        <w:tabs>
          <w:tab w:val="left" w:pos="709"/>
        </w:tabs>
        <w:spacing w:line="360" w:lineRule="auto"/>
        <w:ind w:left="851" w:right="850"/>
        <w:jc w:val="both"/>
        <w:rPr>
          <w:rFonts w:ascii="Palatino Linotype" w:hAnsi="Palatino Linotype"/>
          <w:i/>
        </w:rPr>
      </w:pPr>
      <w:r w:rsidRPr="00563124">
        <w:rPr>
          <w:rFonts w:ascii="Palatino Linotype" w:hAnsi="Palatino Linotype"/>
          <w:i/>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563124">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rsidR="00192F16" w:rsidRDefault="00192F16" w:rsidP="00192F16">
      <w:pPr>
        <w:tabs>
          <w:tab w:val="left" w:pos="709"/>
        </w:tabs>
        <w:spacing w:line="360" w:lineRule="auto"/>
        <w:jc w:val="both"/>
      </w:pPr>
    </w:p>
    <w:p w:rsidR="00192F16" w:rsidRPr="00563124" w:rsidRDefault="00192F16" w:rsidP="00192F16">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 xml:space="preserve">Como se desprende del presente numeral, el derecho de acceso a la información es una prerrogativa de las personas para buscar, difundir, investigar, recabar, recibir y solicitar información </w:t>
      </w:r>
      <w:r w:rsidRPr="00563124">
        <w:rPr>
          <w:rFonts w:ascii="Palatino Linotype" w:hAnsi="Palatino Linotype" w:cs="Arial"/>
          <w:sz w:val="24"/>
          <w:szCs w:val="24"/>
        </w:rPr>
        <w:t>generada, obtenida, adquirida, transformada, administrada o en posesión de los sujetos obligados, sin necesidad de acreditar p</w:t>
      </w:r>
      <w:r>
        <w:rPr>
          <w:rFonts w:ascii="Palatino Linotype" w:hAnsi="Palatino Linotype" w:cs="Arial"/>
          <w:sz w:val="24"/>
          <w:szCs w:val="24"/>
        </w:rPr>
        <w:t>ersonalidad ni interés jurídico, en los términos y condiciones que se establezcan en las leyes aplicables, es decir, que para su publicidad o clasificación debe atenderse a las disposiciones regulatorias del derecho en tutela, privilegiando en todo momento la máxima publicidad de la información.</w:t>
      </w:r>
    </w:p>
    <w:p w:rsidR="00192F16" w:rsidRDefault="00192F16" w:rsidP="00B70B3D">
      <w:pPr>
        <w:tabs>
          <w:tab w:val="left" w:pos="709"/>
        </w:tabs>
        <w:spacing w:line="360" w:lineRule="auto"/>
        <w:jc w:val="both"/>
        <w:rPr>
          <w:rFonts w:ascii="Palatino Linotype" w:hAnsi="Palatino Linotype" w:cs="Arial"/>
          <w:sz w:val="24"/>
          <w:szCs w:val="24"/>
        </w:rPr>
      </w:pPr>
    </w:p>
    <w:p w:rsidR="00192F16" w:rsidRDefault="00192F16" w:rsidP="00B70B3D">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Asimismo, el artículo 12 de la misma ley de transparencia en lo que nos interesa señala:</w:t>
      </w:r>
    </w:p>
    <w:p w:rsidR="00192F16" w:rsidRPr="00192F16" w:rsidRDefault="00192F16" w:rsidP="00192F16">
      <w:pPr>
        <w:tabs>
          <w:tab w:val="left" w:pos="709"/>
        </w:tabs>
        <w:spacing w:line="360" w:lineRule="auto"/>
        <w:ind w:left="851" w:right="850"/>
        <w:jc w:val="both"/>
        <w:rPr>
          <w:rFonts w:ascii="Palatino Linotype" w:hAnsi="Palatino Linotype"/>
          <w:i/>
        </w:rPr>
      </w:pPr>
      <w:r w:rsidRPr="00192F16">
        <w:rPr>
          <w:rFonts w:ascii="Palatino Linotype" w:hAnsi="Palatino Linotype"/>
          <w:i/>
        </w:rPr>
        <w:lastRenderedPageBreak/>
        <w:t xml:space="preserve">Artículo 12. Quienes generen, recopilen, administren, manejen, procesen, archiven o conserven información pública serán responsables de la misma en los términos de las disposiciones jurídicas aplicables. </w:t>
      </w:r>
    </w:p>
    <w:p w:rsidR="00192F16" w:rsidRPr="00192F16" w:rsidRDefault="00192F16" w:rsidP="00192F16">
      <w:pPr>
        <w:tabs>
          <w:tab w:val="left" w:pos="709"/>
        </w:tabs>
        <w:spacing w:line="360" w:lineRule="auto"/>
        <w:ind w:left="851" w:right="850"/>
        <w:jc w:val="both"/>
        <w:rPr>
          <w:rFonts w:ascii="Palatino Linotype" w:hAnsi="Palatino Linotype"/>
          <w:i/>
        </w:rPr>
      </w:pPr>
      <w:r w:rsidRPr="00192F16">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92F16" w:rsidRDefault="00192F16" w:rsidP="00B70B3D">
      <w:pPr>
        <w:tabs>
          <w:tab w:val="left" w:pos="709"/>
        </w:tabs>
        <w:spacing w:line="360" w:lineRule="auto"/>
        <w:jc w:val="both"/>
        <w:rPr>
          <w:rFonts w:ascii="Palatino Linotype" w:hAnsi="Palatino Linotype" w:cs="Arial"/>
          <w:sz w:val="24"/>
          <w:szCs w:val="24"/>
        </w:rPr>
      </w:pPr>
    </w:p>
    <w:p w:rsidR="00192F16" w:rsidRDefault="00192F16" w:rsidP="00B70B3D">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 xml:space="preserve">Numeral del que se desprende que los sujetos obligados mediante el procedimiento de acceso a la información regulado en la Ley de Transparencia y Acceso a la Información Pública del Estado de México y Municipios sólo proporcionarán la </w:t>
      </w:r>
      <w:r w:rsidRPr="00192F16">
        <w:rPr>
          <w:rFonts w:ascii="Palatino Linotype" w:hAnsi="Palatino Linotype" w:cs="Arial"/>
          <w:sz w:val="24"/>
          <w:szCs w:val="24"/>
        </w:rPr>
        <w:t>información pública que se les requiera y que obre en sus archivos y en el estado en que ésta se encuentre</w:t>
      </w:r>
      <w:r w:rsidR="00613B00">
        <w:rPr>
          <w:rFonts w:ascii="Palatino Linotype" w:hAnsi="Palatino Linotype" w:cs="Arial"/>
          <w:sz w:val="24"/>
          <w:szCs w:val="24"/>
        </w:rPr>
        <w:t xml:space="preserve">, cuya interpretación </w:t>
      </w:r>
      <w:r w:rsidR="00613B00" w:rsidRPr="00613B00">
        <w:rPr>
          <w:rFonts w:ascii="Palatino Linotype" w:hAnsi="Palatino Linotype" w:cs="Arial"/>
          <w:i/>
          <w:sz w:val="24"/>
          <w:szCs w:val="24"/>
        </w:rPr>
        <w:t>contrario sensu</w:t>
      </w:r>
      <w:r w:rsidR="00613B00">
        <w:rPr>
          <w:rFonts w:ascii="Palatino Linotype" w:hAnsi="Palatino Linotype" w:cs="Arial"/>
          <w:sz w:val="24"/>
          <w:szCs w:val="24"/>
        </w:rPr>
        <w:t>, significa que si la información no la poseen, generan o administran, se encuentran imposibilitados tanto jurídica como materialmente para entregar dicha conocimiento.</w:t>
      </w:r>
    </w:p>
    <w:p w:rsidR="00613B00" w:rsidRDefault="00613B00" w:rsidP="00B70B3D">
      <w:pPr>
        <w:tabs>
          <w:tab w:val="left" w:pos="709"/>
        </w:tabs>
        <w:spacing w:line="360" w:lineRule="auto"/>
        <w:jc w:val="both"/>
        <w:rPr>
          <w:rFonts w:ascii="Palatino Linotype" w:hAnsi="Palatino Linotype" w:cs="Arial"/>
          <w:sz w:val="24"/>
          <w:szCs w:val="24"/>
        </w:rPr>
      </w:pPr>
    </w:p>
    <w:p w:rsidR="00613B00" w:rsidRDefault="00613B00" w:rsidP="00B70B3D">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De igual manera, se establece como regla que la obligación de proporcionar la información no comprende el procesamiento de la misma ni el presentarla conforme al interés del solicitante, ni mucho menos están obligados a generarla.</w:t>
      </w:r>
    </w:p>
    <w:p w:rsidR="00613B00" w:rsidRDefault="00613B00" w:rsidP="00B70B3D">
      <w:pPr>
        <w:tabs>
          <w:tab w:val="left" w:pos="709"/>
        </w:tabs>
        <w:spacing w:line="360" w:lineRule="auto"/>
        <w:jc w:val="both"/>
        <w:rPr>
          <w:rFonts w:ascii="Palatino Linotype" w:hAnsi="Palatino Linotype" w:cs="Arial"/>
          <w:sz w:val="24"/>
          <w:szCs w:val="24"/>
        </w:rPr>
      </w:pPr>
    </w:p>
    <w:p w:rsidR="00613B00" w:rsidRDefault="00613B00" w:rsidP="00B70B3D">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 xml:space="preserve">De lo anterior, permite concluir que el acceso a la información únicamente procede cuando la información la posee, genera o administra el sujeto obligado, el cual no está </w:t>
      </w:r>
      <w:r>
        <w:rPr>
          <w:rFonts w:ascii="Palatino Linotype" w:hAnsi="Palatino Linotype" w:cs="Arial"/>
          <w:sz w:val="24"/>
          <w:szCs w:val="24"/>
        </w:rPr>
        <w:lastRenderedPageBreak/>
        <w:t>obligado a procesarla ni generarla conforme a un inter</w:t>
      </w:r>
      <w:r w:rsidR="00FA5DA8">
        <w:rPr>
          <w:rFonts w:ascii="Palatino Linotype" w:hAnsi="Palatino Linotype" w:cs="Arial"/>
          <w:sz w:val="24"/>
          <w:szCs w:val="24"/>
        </w:rPr>
        <w:t>és particular del solicitante, sino que su posesión o generación atenderá</w:t>
      </w:r>
      <w:r>
        <w:rPr>
          <w:rFonts w:ascii="Palatino Linotype" w:hAnsi="Palatino Linotype" w:cs="Arial"/>
          <w:sz w:val="24"/>
          <w:szCs w:val="24"/>
        </w:rPr>
        <w:t xml:space="preserve"> </w:t>
      </w:r>
      <w:r w:rsidR="00FA5DA8">
        <w:rPr>
          <w:rFonts w:ascii="Palatino Linotype" w:hAnsi="Palatino Linotype" w:cs="Arial"/>
          <w:sz w:val="24"/>
          <w:szCs w:val="24"/>
        </w:rPr>
        <w:t>a</w:t>
      </w:r>
      <w:r>
        <w:rPr>
          <w:rFonts w:ascii="Palatino Linotype" w:hAnsi="Palatino Linotype" w:cs="Arial"/>
          <w:sz w:val="24"/>
          <w:szCs w:val="24"/>
        </w:rPr>
        <w:t xml:space="preserve"> las facultades, </w:t>
      </w:r>
      <w:r w:rsidR="00FA5DA8">
        <w:rPr>
          <w:rFonts w:ascii="Palatino Linotype" w:hAnsi="Palatino Linotype" w:cs="Arial"/>
          <w:sz w:val="24"/>
          <w:szCs w:val="24"/>
        </w:rPr>
        <w:t>competencias</w:t>
      </w:r>
      <w:r>
        <w:rPr>
          <w:rFonts w:ascii="Palatino Linotype" w:hAnsi="Palatino Linotype" w:cs="Arial"/>
          <w:sz w:val="24"/>
          <w:szCs w:val="24"/>
        </w:rPr>
        <w:t xml:space="preserve"> </w:t>
      </w:r>
      <w:r w:rsidR="00FA5DA8">
        <w:rPr>
          <w:rFonts w:ascii="Palatino Linotype" w:hAnsi="Palatino Linotype" w:cs="Arial"/>
          <w:sz w:val="24"/>
          <w:szCs w:val="24"/>
        </w:rPr>
        <w:t>o funciones inmersas en los ordenamientos jurídicos aplicables al sujeto obligado, de acuerdo a lo señalado en los artículos 18 y 19 de la Ley de Transparencia y Acceso a la Información Pública del Estado de México y Municipios</w:t>
      </w:r>
      <w:r w:rsidR="00FA5DA8">
        <w:rPr>
          <w:rStyle w:val="Refdenotaalpie"/>
          <w:rFonts w:ascii="Palatino Linotype" w:hAnsi="Palatino Linotype" w:cs="Arial"/>
          <w:sz w:val="24"/>
          <w:szCs w:val="24"/>
        </w:rPr>
        <w:footnoteReference w:id="3"/>
      </w:r>
      <w:r w:rsidR="00FA5DA8">
        <w:rPr>
          <w:rFonts w:ascii="Palatino Linotype" w:hAnsi="Palatino Linotype" w:cs="Arial"/>
          <w:sz w:val="24"/>
          <w:szCs w:val="24"/>
        </w:rPr>
        <w:t>.</w:t>
      </w:r>
    </w:p>
    <w:p w:rsidR="002B5EAF" w:rsidRDefault="002B5EAF" w:rsidP="00B70B3D">
      <w:pPr>
        <w:tabs>
          <w:tab w:val="left" w:pos="709"/>
        </w:tabs>
        <w:spacing w:line="360" w:lineRule="auto"/>
        <w:jc w:val="both"/>
        <w:rPr>
          <w:rFonts w:ascii="Palatino Linotype" w:hAnsi="Palatino Linotype"/>
          <w:i/>
        </w:rPr>
      </w:pPr>
    </w:p>
    <w:p w:rsidR="00FA5DA8" w:rsidRDefault="00FA5DA8" w:rsidP="00B70B3D">
      <w:pPr>
        <w:tabs>
          <w:tab w:val="left" w:pos="709"/>
        </w:tabs>
        <w:spacing w:line="360" w:lineRule="auto"/>
        <w:jc w:val="both"/>
        <w:rPr>
          <w:rFonts w:ascii="Palatino Linotype" w:hAnsi="Palatino Linotype" w:cs="Arial"/>
          <w:sz w:val="24"/>
          <w:szCs w:val="24"/>
        </w:rPr>
      </w:pPr>
      <w:r w:rsidRPr="00FA5DA8">
        <w:rPr>
          <w:rFonts w:ascii="Palatino Linotype" w:hAnsi="Palatino Linotype" w:cs="Arial"/>
          <w:sz w:val="24"/>
          <w:szCs w:val="24"/>
        </w:rPr>
        <w:t>Bajo esa tesitura legal, en la especie</w:t>
      </w:r>
      <w:r>
        <w:rPr>
          <w:rFonts w:ascii="Palatino Linotype" w:hAnsi="Palatino Linotype" w:cs="Arial"/>
          <w:sz w:val="24"/>
          <w:szCs w:val="24"/>
        </w:rPr>
        <w:t>,</w:t>
      </w:r>
      <w:r w:rsidRPr="00FA5DA8">
        <w:rPr>
          <w:rFonts w:ascii="Palatino Linotype" w:hAnsi="Palatino Linotype" w:cs="Arial"/>
          <w:sz w:val="24"/>
          <w:szCs w:val="24"/>
        </w:rPr>
        <w:t xml:space="preserve"> se desprende la inquietud del particular de darle seguimiento </w:t>
      </w:r>
      <w:r>
        <w:rPr>
          <w:rFonts w:ascii="Palatino Linotype" w:hAnsi="Palatino Linotype" w:cs="Arial"/>
          <w:sz w:val="24"/>
          <w:szCs w:val="24"/>
        </w:rPr>
        <w:t>al pago de los contra recibos, tan es así que la materia del recurso consiste en que se le indique el procedimiento para el cobro de estos.</w:t>
      </w:r>
    </w:p>
    <w:p w:rsidR="00FA5DA8" w:rsidRDefault="00FA5DA8" w:rsidP="00B70B3D">
      <w:pPr>
        <w:tabs>
          <w:tab w:val="left" w:pos="709"/>
        </w:tabs>
        <w:spacing w:line="360" w:lineRule="auto"/>
        <w:jc w:val="both"/>
        <w:rPr>
          <w:rFonts w:ascii="Palatino Linotype" w:hAnsi="Palatino Linotype" w:cs="Arial"/>
          <w:sz w:val="24"/>
          <w:szCs w:val="24"/>
        </w:rPr>
      </w:pPr>
    </w:p>
    <w:p w:rsidR="00FA5DA8" w:rsidRDefault="00FA5DA8" w:rsidP="00B70B3D">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 xml:space="preserve">No obstante, a criterio de este órgano colegiado el sujeto obligado </w:t>
      </w:r>
      <w:r w:rsidR="004A2AEA">
        <w:rPr>
          <w:rFonts w:ascii="Palatino Linotype" w:hAnsi="Palatino Linotype" w:cs="Arial"/>
          <w:sz w:val="24"/>
          <w:szCs w:val="24"/>
        </w:rPr>
        <w:t>dio contestación a lo solicitado – procedimiento a seguir para el pago de sus contra recibos- mediante la nota informativa del Subdirector de Egresos, pues le señaló que deberá acudir a la ventanilla del Departamento de Cuentas por Pagar de la Subdirección de Egresos de la Tesorería Municipal para dicho seguimiento.</w:t>
      </w:r>
    </w:p>
    <w:p w:rsidR="004A2AEA" w:rsidRDefault="004A2AEA" w:rsidP="00B70B3D">
      <w:pPr>
        <w:tabs>
          <w:tab w:val="left" w:pos="709"/>
        </w:tabs>
        <w:spacing w:line="360" w:lineRule="auto"/>
        <w:jc w:val="both"/>
        <w:rPr>
          <w:rFonts w:ascii="Palatino Linotype" w:hAnsi="Palatino Linotype" w:cs="Arial"/>
          <w:sz w:val="24"/>
          <w:szCs w:val="24"/>
        </w:rPr>
      </w:pPr>
    </w:p>
    <w:p w:rsidR="004A2AEA" w:rsidRDefault="004A2AEA" w:rsidP="00B70B3D">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 xml:space="preserve">Así las cosas, el recurrente con su motivo de inconformidad se adolece de que el personal le informó que no tiene conocimiento ni se está haciendo trámite alguno para </w:t>
      </w:r>
      <w:r>
        <w:rPr>
          <w:rFonts w:ascii="Palatino Linotype" w:hAnsi="Palatino Linotype" w:cs="Arial"/>
          <w:sz w:val="24"/>
          <w:szCs w:val="24"/>
        </w:rPr>
        <w:lastRenderedPageBreak/>
        <w:t>el pago, del cual resulta inconcuso que no está refutando la falta de entrega de un documento en específico sino una mera inconformidad por la falta de atenci</w:t>
      </w:r>
      <w:r w:rsidR="0024464F">
        <w:rPr>
          <w:rFonts w:ascii="Palatino Linotype" w:hAnsi="Palatino Linotype" w:cs="Arial"/>
          <w:sz w:val="24"/>
          <w:szCs w:val="24"/>
        </w:rPr>
        <w:t>ón al pag</w:t>
      </w:r>
      <w:r>
        <w:rPr>
          <w:rFonts w:ascii="Palatino Linotype" w:hAnsi="Palatino Linotype" w:cs="Arial"/>
          <w:sz w:val="24"/>
          <w:szCs w:val="24"/>
        </w:rPr>
        <w:t>o de los servicios prestados al sujeto obligado, materia que se aleja de la v</w:t>
      </w:r>
      <w:r w:rsidR="0024464F">
        <w:rPr>
          <w:rFonts w:ascii="Palatino Linotype" w:hAnsi="Palatino Linotype" w:cs="Arial"/>
          <w:sz w:val="24"/>
          <w:szCs w:val="24"/>
        </w:rPr>
        <w:t>ía accionada, pues como se mencionó en líneas previas, el derecho de acceso a la información permite el acceso a datos o registros de los archivos públicos en posesión de los sujetos obligados y no así el valorar o acreditar irregularidades en el pago de servicios por parte de los sujetos obligados.</w:t>
      </w:r>
    </w:p>
    <w:p w:rsidR="004A2AEA" w:rsidRDefault="004A2AEA" w:rsidP="00B70B3D">
      <w:pPr>
        <w:tabs>
          <w:tab w:val="left" w:pos="709"/>
        </w:tabs>
        <w:spacing w:line="360" w:lineRule="auto"/>
        <w:jc w:val="both"/>
        <w:rPr>
          <w:rFonts w:ascii="Palatino Linotype" w:hAnsi="Palatino Linotype" w:cs="Arial"/>
          <w:sz w:val="24"/>
          <w:szCs w:val="24"/>
        </w:rPr>
      </w:pPr>
    </w:p>
    <w:p w:rsidR="004A2AEA" w:rsidRPr="001B0E41" w:rsidRDefault="0024464F" w:rsidP="00B70B3D">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No obstante lo</w:t>
      </w:r>
      <w:r w:rsidR="006E628D">
        <w:rPr>
          <w:rFonts w:ascii="Palatino Linotype" w:hAnsi="Palatino Linotype" w:cs="Arial"/>
          <w:sz w:val="24"/>
          <w:szCs w:val="24"/>
        </w:rPr>
        <w:t xml:space="preserve"> anterior, no debe perderse de vista que mediante el informe justificado, el sujeto obligado modificó su respuesta para el efecto de comunicar </w:t>
      </w:r>
      <w:r>
        <w:rPr>
          <w:rFonts w:ascii="Palatino Linotype" w:hAnsi="Palatino Linotype" w:cs="Arial"/>
          <w:sz w:val="24"/>
          <w:szCs w:val="24"/>
        </w:rPr>
        <w:t>el oficio 20</w:t>
      </w:r>
      <w:r w:rsidR="007B7290">
        <w:rPr>
          <w:rFonts w:ascii="Palatino Linotype" w:hAnsi="Palatino Linotype" w:cs="Arial"/>
          <w:sz w:val="24"/>
          <w:szCs w:val="24"/>
        </w:rPr>
        <w:t>6001000/2622/2017 signado por el M.A.E. Alfonso Martínez Reyes Tesorero Municipal, en el cual informa al Subdirector de Egresos Lic. Alejandro Rafael Hernández Villagómez</w:t>
      </w:r>
      <w:r w:rsidR="005B2DF8">
        <w:rPr>
          <w:rFonts w:ascii="Palatino Linotype" w:hAnsi="Palatino Linotype" w:cs="Arial"/>
          <w:sz w:val="24"/>
          <w:szCs w:val="24"/>
        </w:rPr>
        <w:t>, la instrucción a efectos de que se realicen los trámites necesarios a fin de expedir el cheque a favor de “Operadora de Hoteles y Moteles de Toluca S.A. de C.V.” correspondiente a los contra recibos que se indican en la solicitud de elaboración de cheque CHCXP-804 de fecha 01 de septiembre de 2017.</w:t>
      </w:r>
    </w:p>
    <w:p w:rsidR="002B5EAF" w:rsidRPr="001B0E41" w:rsidRDefault="002B5EAF" w:rsidP="00B70B3D">
      <w:pPr>
        <w:tabs>
          <w:tab w:val="left" w:pos="709"/>
        </w:tabs>
        <w:spacing w:line="360" w:lineRule="auto"/>
        <w:jc w:val="both"/>
        <w:rPr>
          <w:rFonts w:ascii="Palatino Linotype" w:hAnsi="Palatino Linotype" w:cs="Arial"/>
          <w:sz w:val="24"/>
          <w:szCs w:val="24"/>
        </w:rPr>
      </w:pPr>
    </w:p>
    <w:p w:rsidR="005B2DF8" w:rsidRDefault="005E73CE" w:rsidP="00DA083F">
      <w:pPr>
        <w:tabs>
          <w:tab w:val="left" w:pos="709"/>
        </w:tabs>
        <w:spacing w:line="360" w:lineRule="auto"/>
        <w:jc w:val="both"/>
        <w:rPr>
          <w:rFonts w:ascii="Palatino Linotype" w:eastAsia="Times New Roman" w:hAnsi="Palatino Linotype" w:cs="Times New Roman"/>
          <w:sz w:val="24"/>
          <w:szCs w:val="24"/>
          <w:lang w:val="es-ES_tradnl" w:eastAsia="es-ES"/>
        </w:rPr>
      </w:pPr>
      <w:r>
        <w:rPr>
          <w:rFonts w:ascii="Palatino Linotype" w:hAnsi="Palatino Linotype" w:cs="Arial"/>
          <w:sz w:val="24"/>
          <w:szCs w:val="24"/>
        </w:rPr>
        <w:t xml:space="preserve">Oficio de fecha posterior al recurso de revisión, en el cual se ordena el pago de los contra recibos a que hace referencia el </w:t>
      </w:r>
      <w:r w:rsidR="00DA083F">
        <w:rPr>
          <w:rFonts w:ascii="Palatino Linotype" w:hAnsi="Palatino Linotype" w:cs="Arial"/>
          <w:sz w:val="24"/>
          <w:szCs w:val="24"/>
        </w:rPr>
        <w:t>recurrente</w:t>
      </w:r>
      <w:r>
        <w:rPr>
          <w:rFonts w:ascii="Palatino Linotype" w:hAnsi="Palatino Linotype" w:cs="Arial"/>
          <w:sz w:val="24"/>
          <w:szCs w:val="24"/>
        </w:rPr>
        <w:t>, lo que demuestra que es el documento que gener</w:t>
      </w:r>
      <w:r w:rsidR="00DA083F">
        <w:rPr>
          <w:rFonts w:ascii="Palatino Linotype" w:hAnsi="Palatino Linotype" w:cs="Arial"/>
          <w:sz w:val="24"/>
          <w:szCs w:val="24"/>
        </w:rPr>
        <w:t xml:space="preserve">ó en ejercicio de sus funciones, el cual no pasa desapercibido que </w:t>
      </w:r>
      <w:r w:rsidR="005B2DF8">
        <w:rPr>
          <w:rFonts w:ascii="Palatino Linotype" w:eastAsia="Times New Roman" w:hAnsi="Palatino Linotype" w:cs="Times New Roman"/>
          <w:sz w:val="24"/>
          <w:szCs w:val="24"/>
          <w:lang w:val="es-ES_tradnl" w:eastAsia="es-ES"/>
        </w:rPr>
        <w:t>cumple con las características de documento público</w:t>
      </w:r>
      <w:r w:rsidR="00AF0AB9">
        <w:rPr>
          <w:rFonts w:ascii="Palatino Linotype" w:eastAsia="Times New Roman" w:hAnsi="Palatino Linotype" w:cs="Times New Roman"/>
          <w:sz w:val="24"/>
          <w:szCs w:val="24"/>
          <w:lang w:val="es-ES_tradnl" w:eastAsia="es-ES"/>
        </w:rPr>
        <w:t>,</w:t>
      </w:r>
      <w:r w:rsidR="005B2DF8">
        <w:rPr>
          <w:rFonts w:ascii="Palatino Linotype" w:eastAsia="Times New Roman" w:hAnsi="Palatino Linotype" w:cs="Times New Roman"/>
          <w:sz w:val="24"/>
          <w:szCs w:val="24"/>
          <w:lang w:val="es-ES_tradnl" w:eastAsia="es-ES"/>
        </w:rPr>
        <w:t xml:space="preserve"> los cuales hacen prueba plena, como lo señala el Código de Procedimientos Administrativos del estado de México en sus numerales 57, 59 y </w:t>
      </w:r>
      <w:r w:rsidR="00AF0AB9">
        <w:rPr>
          <w:rFonts w:ascii="Palatino Linotype" w:eastAsia="Times New Roman" w:hAnsi="Palatino Linotype" w:cs="Times New Roman"/>
          <w:sz w:val="24"/>
          <w:szCs w:val="24"/>
          <w:lang w:val="es-ES_tradnl" w:eastAsia="es-ES"/>
        </w:rPr>
        <w:t xml:space="preserve">100 de </w:t>
      </w:r>
      <w:r w:rsidR="005B2DF8">
        <w:rPr>
          <w:rFonts w:ascii="Palatino Linotype" w:eastAsia="Times New Roman" w:hAnsi="Palatino Linotype" w:cs="Times New Roman"/>
          <w:sz w:val="24"/>
          <w:szCs w:val="24"/>
          <w:lang w:val="es-ES_tradnl" w:eastAsia="es-ES"/>
        </w:rPr>
        <w:t xml:space="preserve">aplicación supletoria en términos del artículo el 195 de </w:t>
      </w:r>
      <w:r w:rsidR="005B2DF8">
        <w:rPr>
          <w:rFonts w:ascii="Palatino Linotype" w:eastAsia="Times New Roman" w:hAnsi="Palatino Linotype" w:cs="Times New Roman"/>
          <w:sz w:val="24"/>
          <w:szCs w:val="24"/>
          <w:lang w:val="es-ES_tradnl" w:eastAsia="es-ES"/>
        </w:rPr>
        <w:lastRenderedPageBreak/>
        <w:t>la Ley de Transparencia de Acceso a la Información Pública del Estado de México y Municipios, que a la letra rezan:</w:t>
      </w:r>
    </w:p>
    <w:p w:rsidR="005B2DF8" w:rsidRDefault="005B2DF8" w:rsidP="005B2DF8">
      <w:pPr>
        <w:autoSpaceDE w:val="0"/>
        <w:autoSpaceDN w:val="0"/>
        <w:adjustRightInd w:val="0"/>
        <w:spacing w:before="240" w:line="360" w:lineRule="auto"/>
        <w:ind w:left="708"/>
        <w:jc w:val="both"/>
        <w:rPr>
          <w:rFonts w:ascii="Palatino Linotype" w:hAnsi="Palatino Linotype"/>
          <w:b/>
          <w:i/>
        </w:rPr>
      </w:pPr>
      <w:r w:rsidRPr="00B10348">
        <w:rPr>
          <w:rFonts w:ascii="Palatino Linotype" w:hAnsi="Palatino Linotype"/>
          <w:b/>
          <w:i/>
        </w:rPr>
        <w:t>Artículo 57.- Son documentos públicos aquéllos cuya formulación está encomendada por ley, dentro de los límites de sus facultades, a las personas dotadas de fe pública y los expedidos por servidores públicos en el ejercicio de sus funciones. La calidad de públicos se demuestra</w:t>
      </w:r>
      <w:r w:rsidRPr="007F277C">
        <w:rPr>
          <w:rFonts w:ascii="Palatino Linotype" w:hAnsi="Palatino Linotype"/>
          <w:b/>
          <w:i/>
        </w:rPr>
        <w:t xml:space="preserve"> por la existencia regular, sobre los documentos, de sellos, firmas u otros signos exteriores que, en su caso, prevengan las leyes, salvo prueba en contrario.</w:t>
      </w:r>
    </w:p>
    <w:p w:rsidR="005B2DF8" w:rsidRPr="00B10348" w:rsidRDefault="005B2DF8" w:rsidP="005B2DF8">
      <w:pPr>
        <w:autoSpaceDE w:val="0"/>
        <w:autoSpaceDN w:val="0"/>
        <w:adjustRightInd w:val="0"/>
        <w:spacing w:before="240" w:line="360" w:lineRule="auto"/>
        <w:ind w:left="708"/>
        <w:jc w:val="both"/>
        <w:rPr>
          <w:rFonts w:ascii="Palatino Linotype" w:hAnsi="Palatino Linotype"/>
          <w:b/>
          <w:i/>
        </w:rPr>
      </w:pPr>
      <w:r w:rsidRPr="00B10348">
        <w:rPr>
          <w:rFonts w:ascii="Palatino Linotype" w:hAnsi="Palatino Linotype"/>
          <w:b/>
          <w:i/>
        </w:rPr>
        <w:t xml:space="preserve">Artículo 59.- Los documentos públicos expedidos por autoridades de la federación, de los estados, del Distrito Federal o de los municipios harán fe en el Estado sin necesidad de legalización. </w:t>
      </w:r>
    </w:p>
    <w:p w:rsidR="005B2DF8" w:rsidRDefault="005B2DF8" w:rsidP="005B2DF8">
      <w:pPr>
        <w:autoSpaceDE w:val="0"/>
        <w:autoSpaceDN w:val="0"/>
        <w:adjustRightInd w:val="0"/>
        <w:spacing w:before="240" w:line="360" w:lineRule="auto"/>
        <w:ind w:left="708"/>
        <w:jc w:val="both"/>
        <w:rPr>
          <w:rFonts w:ascii="Palatino Linotype" w:hAnsi="Palatino Linotype"/>
          <w:b/>
          <w:i/>
        </w:rPr>
      </w:pPr>
      <w:r w:rsidRPr="00B10348">
        <w:rPr>
          <w:rFonts w:ascii="Palatino Linotype" w:hAnsi="Palatino Linotype"/>
          <w:b/>
          <w:i/>
        </w:rPr>
        <w:t>Para que hagan fe en la entidad los documentos procedentes del extranjero, deberán presentarse debidamente legalizados por las autoridades diplomáticas o consulares o estarse a los convenios que el Estado haya celebrado en esta materia.</w:t>
      </w:r>
    </w:p>
    <w:p w:rsidR="005B2DF8" w:rsidRDefault="005B2DF8" w:rsidP="005B2DF8">
      <w:pPr>
        <w:autoSpaceDE w:val="0"/>
        <w:autoSpaceDN w:val="0"/>
        <w:adjustRightInd w:val="0"/>
        <w:spacing w:before="240" w:line="360" w:lineRule="auto"/>
        <w:ind w:left="708"/>
        <w:jc w:val="both"/>
        <w:rPr>
          <w:rFonts w:ascii="Palatino Linotype" w:hAnsi="Palatino Linotype"/>
          <w:b/>
          <w:i/>
        </w:rPr>
      </w:pPr>
      <w:r w:rsidRPr="00B10348">
        <w:rPr>
          <w:rFonts w:ascii="Palatino Linotype" w:hAnsi="Palatino Linotype"/>
          <w:b/>
          <w:i/>
        </w:rPr>
        <w:t>Artículo 100.- Los documentos públicos hacen prueba plena.</w:t>
      </w:r>
    </w:p>
    <w:p w:rsidR="005B2DF8" w:rsidRDefault="005B2DF8" w:rsidP="005B2DF8">
      <w:pPr>
        <w:autoSpaceDE w:val="0"/>
        <w:autoSpaceDN w:val="0"/>
        <w:adjustRightInd w:val="0"/>
        <w:spacing w:before="240" w:line="360" w:lineRule="auto"/>
        <w:ind w:left="708"/>
        <w:jc w:val="both"/>
        <w:rPr>
          <w:rFonts w:ascii="Palatino Linotype" w:hAnsi="Palatino Linotype"/>
          <w:b/>
          <w:i/>
        </w:rPr>
      </w:pPr>
    </w:p>
    <w:p w:rsidR="005B2DF8" w:rsidRDefault="005B2DF8" w:rsidP="005B2DF8">
      <w:pPr>
        <w:autoSpaceDE w:val="0"/>
        <w:autoSpaceDN w:val="0"/>
        <w:adjustRightInd w:val="0"/>
        <w:spacing w:before="240" w:line="360" w:lineRule="auto"/>
        <w:ind w:left="708"/>
        <w:jc w:val="both"/>
        <w:rPr>
          <w:rFonts w:ascii="Palatino Linotype" w:hAnsi="Palatino Linotype"/>
          <w:b/>
          <w:i/>
        </w:rPr>
      </w:pPr>
      <w:r w:rsidRPr="003914F7">
        <w:rPr>
          <w:rFonts w:ascii="Palatino Linotype" w:hAnsi="Palatino Linotype"/>
          <w:b/>
          <w:i/>
        </w:rPr>
        <w:t>Artículo 195. En la tramitación del recurso de revisión se aplicarán su</w:t>
      </w:r>
      <w:r>
        <w:rPr>
          <w:rFonts w:ascii="Palatino Linotype" w:hAnsi="Palatino Linotype"/>
          <w:b/>
          <w:i/>
        </w:rPr>
        <w:t xml:space="preserve">pletoriamente las disposiciones </w:t>
      </w:r>
      <w:r w:rsidRPr="003914F7">
        <w:rPr>
          <w:rFonts w:ascii="Palatino Linotype" w:hAnsi="Palatino Linotype"/>
          <w:b/>
          <w:i/>
        </w:rPr>
        <w:t>contenidas en el Código de Procedimientos Administrativos del Estado de México.</w:t>
      </w:r>
    </w:p>
    <w:p w:rsidR="005B2DF8" w:rsidRDefault="005B2DF8" w:rsidP="005B2DF8">
      <w:pPr>
        <w:tabs>
          <w:tab w:val="left" w:pos="709"/>
        </w:tabs>
        <w:spacing w:line="360" w:lineRule="auto"/>
        <w:jc w:val="both"/>
        <w:rPr>
          <w:rFonts w:ascii="Palatino Linotype" w:hAnsi="Palatino Linotype"/>
          <w:sz w:val="24"/>
        </w:rPr>
      </w:pPr>
    </w:p>
    <w:p w:rsidR="00AF0AB9" w:rsidRDefault="00AF0AB9" w:rsidP="005B2DF8">
      <w:pPr>
        <w:tabs>
          <w:tab w:val="left" w:pos="709"/>
        </w:tabs>
        <w:spacing w:line="360" w:lineRule="auto"/>
        <w:jc w:val="both"/>
        <w:rPr>
          <w:rFonts w:ascii="Palatino Linotype" w:hAnsi="Palatino Linotype"/>
          <w:sz w:val="24"/>
        </w:rPr>
      </w:pPr>
      <w:r>
        <w:rPr>
          <w:rFonts w:ascii="Palatino Linotype" w:hAnsi="Palatino Linotype"/>
          <w:sz w:val="24"/>
        </w:rPr>
        <w:t xml:space="preserve">Asimismo, por lo que respecta a la orientación realizada por el sujeto obligado, se juzga idónea y suficiente para dar por atendido el requerimiento del recurrente, pues se reitera que el particular no desea </w:t>
      </w:r>
      <w:proofErr w:type="spellStart"/>
      <w:r>
        <w:rPr>
          <w:rFonts w:ascii="Palatino Linotype" w:hAnsi="Palatino Linotype"/>
          <w:sz w:val="24"/>
        </w:rPr>
        <w:t>accedera</w:t>
      </w:r>
      <w:proofErr w:type="spellEnd"/>
      <w:r>
        <w:rPr>
          <w:rFonts w:ascii="Palatino Linotype" w:hAnsi="Palatino Linotype"/>
          <w:sz w:val="24"/>
        </w:rPr>
        <w:t xml:space="preserve"> documento alguno, sino precisamente a una </w:t>
      </w:r>
      <w:r>
        <w:rPr>
          <w:rFonts w:ascii="Palatino Linotype" w:hAnsi="Palatino Linotype"/>
          <w:sz w:val="24"/>
        </w:rPr>
        <w:lastRenderedPageBreak/>
        <w:t xml:space="preserve">orientación para el seguimiento de los contra recibos, para lo cual este órgano </w:t>
      </w:r>
      <w:proofErr w:type="spellStart"/>
      <w:r>
        <w:rPr>
          <w:rFonts w:ascii="Palatino Linotype" w:hAnsi="Palatino Linotype"/>
          <w:sz w:val="24"/>
        </w:rPr>
        <w:t>resolutor</w:t>
      </w:r>
      <w:proofErr w:type="spellEnd"/>
      <w:r>
        <w:rPr>
          <w:rFonts w:ascii="Palatino Linotype" w:hAnsi="Palatino Linotype"/>
          <w:sz w:val="24"/>
        </w:rPr>
        <w:t xml:space="preserve"> al verificar </w:t>
      </w:r>
      <w:r w:rsidR="00885D0D">
        <w:rPr>
          <w:rFonts w:ascii="Palatino Linotype" w:hAnsi="Palatino Linotype"/>
          <w:sz w:val="24"/>
        </w:rPr>
        <w:t>el Manual de Organización de la Tesorería Municipal y en específico las funciones del Subdirector de Ingresos a donde se orienta al particular, ésta unidad administrativa tiene como funciones, en lo que nos interesa:</w:t>
      </w:r>
    </w:p>
    <w:p w:rsidR="00885D0D" w:rsidRDefault="00885D0D" w:rsidP="005B2DF8">
      <w:pPr>
        <w:tabs>
          <w:tab w:val="left" w:pos="709"/>
        </w:tabs>
        <w:spacing w:line="360" w:lineRule="auto"/>
        <w:jc w:val="both"/>
        <w:rPr>
          <w:rFonts w:ascii="Palatino Linotype" w:hAnsi="Palatino Linotype"/>
          <w:sz w:val="24"/>
        </w:rPr>
      </w:pPr>
    </w:p>
    <w:p w:rsidR="00885D0D" w:rsidRPr="00885D0D" w:rsidRDefault="00885D0D" w:rsidP="00885D0D">
      <w:pPr>
        <w:tabs>
          <w:tab w:val="left" w:pos="709"/>
        </w:tabs>
        <w:spacing w:line="360" w:lineRule="auto"/>
        <w:ind w:left="851" w:right="850"/>
        <w:jc w:val="both"/>
        <w:rPr>
          <w:rFonts w:ascii="Palatino Linotype" w:hAnsi="Palatino Linotype"/>
          <w:i/>
          <w:sz w:val="24"/>
        </w:rPr>
      </w:pPr>
      <w:r w:rsidRPr="00885D0D">
        <w:rPr>
          <w:rFonts w:ascii="Palatino Linotype" w:hAnsi="Palatino Linotype"/>
          <w:i/>
        </w:rPr>
        <w:t>202000300 SUBDIRECCIÓN DE EGRESO</w:t>
      </w:r>
    </w:p>
    <w:p w:rsidR="00885D0D" w:rsidRPr="00885D0D" w:rsidRDefault="00885D0D" w:rsidP="00885D0D">
      <w:pPr>
        <w:tabs>
          <w:tab w:val="left" w:pos="709"/>
        </w:tabs>
        <w:spacing w:line="360" w:lineRule="auto"/>
        <w:ind w:left="851" w:right="850"/>
        <w:jc w:val="both"/>
        <w:rPr>
          <w:rFonts w:ascii="Palatino Linotype" w:hAnsi="Palatino Linotype"/>
          <w:i/>
          <w:sz w:val="24"/>
        </w:rPr>
      </w:pPr>
      <w:r w:rsidRPr="00885D0D">
        <w:rPr>
          <w:rFonts w:ascii="Palatino Linotype" w:hAnsi="Palatino Linotype"/>
          <w:i/>
        </w:rPr>
        <w:t>OBJETIVO: Coordinar y planear la integración, aplicación y distribución de los recursos financieros del Ayuntamiento de Toluca, con base en el presupuesto autorizado a cada dependencia, controlando su adecuado ejercicio y estableciendo las medidas necesarias para la operación de los programas de inversión y gasto corriente; así como para el pago de las obligaciones contraídas con las y los proveedores de bienes y servicios.</w:t>
      </w:r>
    </w:p>
    <w:p w:rsidR="00885D0D" w:rsidRPr="00885D0D" w:rsidRDefault="00885D0D" w:rsidP="00885D0D">
      <w:pPr>
        <w:tabs>
          <w:tab w:val="left" w:pos="709"/>
        </w:tabs>
        <w:spacing w:line="360" w:lineRule="auto"/>
        <w:ind w:left="851" w:right="850"/>
        <w:jc w:val="both"/>
        <w:rPr>
          <w:rFonts w:ascii="Palatino Linotype" w:hAnsi="Palatino Linotype"/>
          <w:i/>
          <w:sz w:val="24"/>
        </w:rPr>
      </w:pPr>
      <w:r w:rsidRPr="00885D0D">
        <w:rPr>
          <w:rFonts w:ascii="Palatino Linotype" w:hAnsi="Palatino Linotype"/>
          <w:i/>
        </w:rPr>
        <w:t>Revisar, analizar y determinar el flujo de efectivo para programar y efectuar los pagos con cargo al presupuesto de egresos del ayuntamiento;</w:t>
      </w:r>
    </w:p>
    <w:p w:rsidR="00AF0AB9" w:rsidRDefault="00AF0AB9" w:rsidP="005B2DF8">
      <w:pPr>
        <w:tabs>
          <w:tab w:val="left" w:pos="709"/>
        </w:tabs>
        <w:spacing w:line="360" w:lineRule="auto"/>
        <w:jc w:val="both"/>
        <w:rPr>
          <w:rFonts w:ascii="Palatino Linotype" w:hAnsi="Palatino Linotype"/>
          <w:sz w:val="24"/>
        </w:rPr>
      </w:pPr>
    </w:p>
    <w:p w:rsidR="00AF0AB9" w:rsidRDefault="00885D0D" w:rsidP="005B2DF8">
      <w:pPr>
        <w:tabs>
          <w:tab w:val="left" w:pos="709"/>
        </w:tabs>
        <w:spacing w:line="360" w:lineRule="auto"/>
        <w:jc w:val="both"/>
        <w:rPr>
          <w:rFonts w:ascii="Palatino Linotype" w:hAnsi="Palatino Linotype"/>
          <w:sz w:val="24"/>
        </w:rPr>
      </w:pPr>
      <w:r>
        <w:rPr>
          <w:rFonts w:ascii="Palatino Linotype" w:hAnsi="Palatino Linotype"/>
          <w:sz w:val="24"/>
        </w:rPr>
        <w:t xml:space="preserve">De lo anterior se desprende que la Subdirección de ingresos tiene dentro de sus funciones el pago </w:t>
      </w:r>
      <w:r w:rsidRPr="00885D0D">
        <w:rPr>
          <w:rFonts w:ascii="Palatino Linotype" w:hAnsi="Palatino Linotype"/>
          <w:sz w:val="24"/>
        </w:rPr>
        <w:t>de las obligaciones contraídas con las y los proveedores de bienes y servicios</w:t>
      </w:r>
      <w:r>
        <w:rPr>
          <w:rFonts w:ascii="Palatino Linotype" w:hAnsi="Palatino Linotype"/>
          <w:sz w:val="24"/>
        </w:rPr>
        <w:t>, así como r</w:t>
      </w:r>
      <w:r w:rsidRPr="00885D0D">
        <w:rPr>
          <w:rFonts w:ascii="Palatino Linotype" w:hAnsi="Palatino Linotype"/>
          <w:sz w:val="24"/>
        </w:rPr>
        <w:t>evisar, analizar y determinar el flujo de efectivo para programar y efectuar los pagos con cargo al presupuesto de egresos del ayuntamiento</w:t>
      </w:r>
      <w:r>
        <w:rPr>
          <w:rFonts w:ascii="Palatino Linotype" w:hAnsi="Palatino Linotype"/>
          <w:sz w:val="24"/>
        </w:rPr>
        <w:t xml:space="preserve">, por lo que se reitera que la orientación del sujeto obligado se ajusta a las disposiciones que regulan las funciones y competencias del sujeto obligado, lo que se </w:t>
      </w:r>
      <w:r w:rsidR="00B80A66">
        <w:rPr>
          <w:rFonts w:ascii="Palatino Linotype" w:hAnsi="Palatino Linotype"/>
          <w:sz w:val="24"/>
        </w:rPr>
        <w:t>refuerza con la modificación a la respuesta emitida por el sujeto obligado mediante su informe justificado de fecha tres de octubre de la presente anualidad.</w:t>
      </w:r>
    </w:p>
    <w:p w:rsidR="005B2DF8" w:rsidRPr="00DA083F" w:rsidRDefault="00EB680B" w:rsidP="00DA083F">
      <w:pPr>
        <w:tabs>
          <w:tab w:val="left" w:pos="709"/>
        </w:tabs>
        <w:spacing w:line="360" w:lineRule="auto"/>
        <w:jc w:val="both"/>
        <w:rPr>
          <w:rFonts w:ascii="Palatino Linotype" w:hAnsi="Palatino Linotype"/>
          <w:sz w:val="24"/>
          <w:szCs w:val="24"/>
        </w:rPr>
      </w:pPr>
      <w:r>
        <w:rPr>
          <w:rFonts w:ascii="Palatino Linotype" w:hAnsi="Palatino Linotype"/>
          <w:sz w:val="24"/>
          <w:szCs w:val="24"/>
        </w:rPr>
        <w:lastRenderedPageBreak/>
        <w:t xml:space="preserve">Sin </w:t>
      </w:r>
      <w:r w:rsidR="005B2DF8" w:rsidRPr="00DA083F">
        <w:rPr>
          <w:rFonts w:ascii="Palatino Linotype" w:hAnsi="Palatino Linotype"/>
          <w:sz w:val="24"/>
          <w:szCs w:val="24"/>
        </w:rPr>
        <w:t>soslaya</w:t>
      </w:r>
      <w:r>
        <w:rPr>
          <w:rFonts w:ascii="Palatino Linotype" w:hAnsi="Palatino Linotype"/>
          <w:sz w:val="24"/>
          <w:szCs w:val="24"/>
        </w:rPr>
        <w:t>r</w:t>
      </w:r>
      <w:r w:rsidR="005B2DF8" w:rsidRPr="00DA083F">
        <w:rPr>
          <w:rFonts w:ascii="Palatino Linotype" w:hAnsi="Palatino Linotype"/>
          <w:sz w:val="24"/>
          <w:szCs w:val="24"/>
        </w:rPr>
        <w:t xml:space="preserve"> </w:t>
      </w:r>
      <w:r>
        <w:rPr>
          <w:rFonts w:ascii="Palatino Linotype" w:hAnsi="Palatino Linotype"/>
          <w:sz w:val="24"/>
          <w:szCs w:val="24"/>
        </w:rPr>
        <w:t>el hecho de</w:t>
      </w:r>
      <w:r w:rsidR="005B2DF8" w:rsidRPr="00DA083F">
        <w:rPr>
          <w:rFonts w:ascii="Palatino Linotype" w:hAnsi="Palatino Linotype"/>
          <w:sz w:val="24"/>
          <w:szCs w:val="24"/>
        </w:rPr>
        <w:t xml:space="preserve"> que este Órgano Garante no puede pronunciarse sobre la veracidad de dicha información </w:t>
      </w:r>
      <w:r w:rsidR="00DA083F" w:rsidRPr="00DA083F">
        <w:rPr>
          <w:rFonts w:ascii="Palatino Linotype" w:hAnsi="Palatino Linotype"/>
          <w:sz w:val="24"/>
          <w:szCs w:val="24"/>
        </w:rPr>
        <w:t>pues</w:t>
      </w:r>
      <w:r w:rsidR="005B2DF8" w:rsidRPr="00DA083F">
        <w:rPr>
          <w:rFonts w:ascii="Palatino Linotype" w:hAnsi="Palatino Linotype"/>
          <w:color w:val="000000"/>
          <w:sz w:val="24"/>
          <w:szCs w:val="24"/>
        </w:rPr>
        <w:t xml:space="preserve"> los alcances del recurso de revisión que contempla la Ley vigente de la materia no contempla </w:t>
      </w:r>
      <w:r w:rsidR="00DA083F" w:rsidRPr="00DA083F">
        <w:rPr>
          <w:rFonts w:ascii="Palatino Linotype" w:hAnsi="Palatino Linotype"/>
          <w:color w:val="000000"/>
          <w:sz w:val="24"/>
          <w:szCs w:val="24"/>
        </w:rPr>
        <w:t>como</w:t>
      </w:r>
      <w:r w:rsidR="005B2DF8" w:rsidRPr="00DA083F">
        <w:rPr>
          <w:rFonts w:ascii="Palatino Linotype" w:hAnsi="Palatino Linotype"/>
          <w:color w:val="000000"/>
          <w:sz w:val="24"/>
          <w:szCs w:val="24"/>
        </w:rPr>
        <w:t xml:space="preserve"> </w:t>
      </w:r>
      <w:proofErr w:type="spellStart"/>
      <w:r w:rsidR="005B2DF8" w:rsidRPr="00DA083F">
        <w:rPr>
          <w:rFonts w:ascii="Palatino Linotype" w:hAnsi="Palatino Linotype"/>
          <w:color w:val="000000"/>
          <w:sz w:val="24"/>
          <w:szCs w:val="24"/>
        </w:rPr>
        <w:t>procedibilidad</w:t>
      </w:r>
      <w:proofErr w:type="spellEnd"/>
      <w:r w:rsidR="005B2DF8" w:rsidRPr="00DA083F">
        <w:rPr>
          <w:rFonts w:ascii="Palatino Linotype" w:hAnsi="Palatino Linotype"/>
          <w:color w:val="000000"/>
          <w:sz w:val="24"/>
          <w:szCs w:val="24"/>
        </w:rPr>
        <w:t xml:space="preserve"> del mismo la</w:t>
      </w:r>
      <w:r w:rsidR="00DA083F" w:rsidRPr="00DA083F">
        <w:rPr>
          <w:rFonts w:ascii="Palatino Linotype" w:hAnsi="Palatino Linotype"/>
          <w:color w:val="000000"/>
          <w:sz w:val="24"/>
          <w:szCs w:val="24"/>
        </w:rPr>
        <w:t xml:space="preserve"> refutación de la veracidad de la información, s</w:t>
      </w:r>
      <w:r w:rsidR="005B2DF8" w:rsidRPr="00DA083F">
        <w:rPr>
          <w:rFonts w:ascii="Palatino Linotype" w:hAnsi="Palatino Linotype"/>
          <w:sz w:val="24"/>
          <w:szCs w:val="24"/>
        </w:rPr>
        <w:t>irviendo de apoyo a lo anterior por analogía, el criterio 31-10 emitido por el ahora Instituto Nacional de Transparencia, Acceso a la Información y Protección de Datos Personales, que a la letra dice:</w:t>
      </w:r>
    </w:p>
    <w:p w:rsidR="005B2DF8" w:rsidRDefault="005B2DF8" w:rsidP="005B2DF8">
      <w:pPr>
        <w:pStyle w:val="Default"/>
        <w:spacing w:before="240" w:after="360"/>
        <w:ind w:left="851" w:right="850"/>
        <w:jc w:val="both"/>
        <w:rPr>
          <w:rFonts w:ascii="Palatino Linotype" w:hAnsi="Palatino Linotype"/>
          <w:i/>
          <w:sz w:val="22"/>
          <w:szCs w:val="20"/>
        </w:rPr>
      </w:pPr>
      <w:r w:rsidRPr="00031358">
        <w:rPr>
          <w:rFonts w:ascii="Palatino Linotype" w:hAnsi="Palatino Linotype"/>
          <w:i/>
          <w:sz w:val="22"/>
          <w:szCs w:val="20"/>
        </w:rPr>
        <w:t xml:space="preserve">“El Instituto Federal de Acceso a la Información y Protección de Datos </w:t>
      </w:r>
      <w:r w:rsidRPr="004B3660">
        <w:rPr>
          <w:rFonts w:ascii="Palatino Linotype" w:hAnsi="Palatino Linotype"/>
          <w:b/>
          <w:i/>
          <w:sz w:val="22"/>
          <w:szCs w:val="20"/>
        </w:rPr>
        <w:t>no cuenta con facultades para pronunciarse respecto de la veracidad de los documentos proporcionados por los sujetos obligados.</w:t>
      </w:r>
      <w:r w:rsidRPr="00031358">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B5EAF" w:rsidRPr="001B0E41" w:rsidRDefault="002B5EAF" w:rsidP="00B70B3D">
      <w:pPr>
        <w:tabs>
          <w:tab w:val="left" w:pos="709"/>
        </w:tabs>
        <w:spacing w:line="360" w:lineRule="auto"/>
        <w:jc w:val="both"/>
        <w:rPr>
          <w:rFonts w:ascii="Palatino Linotype" w:hAnsi="Palatino Linotype" w:cs="Arial"/>
          <w:sz w:val="24"/>
          <w:szCs w:val="24"/>
        </w:rPr>
      </w:pPr>
    </w:p>
    <w:p w:rsidR="00EB680B" w:rsidRPr="00EB680B" w:rsidRDefault="00EB680B" w:rsidP="00EB680B">
      <w:pPr>
        <w:autoSpaceDE w:val="0"/>
        <w:autoSpaceDN w:val="0"/>
        <w:adjustRightInd w:val="0"/>
        <w:spacing w:before="240" w:line="360" w:lineRule="auto"/>
        <w:jc w:val="both"/>
        <w:rPr>
          <w:rFonts w:ascii="Palatino Linotype" w:hAnsi="Palatino Linotype" w:cs="Arial"/>
          <w:sz w:val="24"/>
          <w:szCs w:val="24"/>
        </w:rPr>
      </w:pPr>
      <w:r w:rsidRPr="00EB680B">
        <w:rPr>
          <w:rFonts w:ascii="Palatino Linotype" w:hAnsi="Palatino Linotype" w:cs="Arial"/>
          <w:sz w:val="24"/>
          <w:szCs w:val="24"/>
        </w:rPr>
        <w:t xml:space="preserve">De todo lo anterior, se concluye que </w:t>
      </w:r>
      <w:r>
        <w:rPr>
          <w:rFonts w:ascii="Palatino Linotype" w:hAnsi="Palatino Linotype" w:cs="Arial"/>
          <w:sz w:val="24"/>
          <w:szCs w:val="24"/>
        </w:rPr>
        <w:t xml:space="preserve">de acuerdo a los fundamentos de derecho y consideraciones de hecho inmersas en el presente apartado, en concordancia con </w:t>
      </w:r>
      <w:r w:rsidRPr="00EB680B">
        <w:rPr>
          <w:rFonts w:ascii="Palatino Linotype" w:hAnsi="Palatino Linotype" w:cs="Arial"/>
          <w:sz w:val="24"/>
          <w:szCs w:val="24"/>
        </w:rPr>
        <w:t xml:space="preserve">el informe justificado </w:t>
      </w:r>
      <w:r>
        <w:rPr>
          <w:rFonts w:ascii="Palatino Linotype" w:hAnsi="Palatino Linotype" w:cs="Arial"/>
          <w:sz w:val="24"/>
          <w:szCs w:val="24"/>
        </w:rPr>
        <w:t>emitido por</w:t>
      </w:r>
      <w:r w:rsidRPr="00EB680B">
        <w:rPr>
          <w:rFonts w:ascii="Palatino Linotype" w:hAnsi="Palatino Linotype" w:cs="Arial"/>
          <w:sz w:val="24"/>
          <w:szCs w:val="24"/>
        </w:rPr>
        <w:t xml:space="preserve"> el sujeto obligado, </w:t>
      </w:r>
      <w:r>
        <w:rPr>
          <w:rFonts w:ascii="Palatino Linotype" w:hAnsi="Palatino Linotype" w:cs="Arial"/>
          <w:sz w:val="24"/>
          <w:szCs w:val="24"/>
        </w:rPr>
        <w:t xml:space="preserve">se </w:t>
      </w:r>
      <w:r w:rsidRPr="00EB680B">
        <w:rPr>
          <w:rFonts w:ascii="Palatino Linotype" w:hAnsi="Palatino Linotype" w:cs="Arial"/>
          <w:sz w:val="24"/>
          <w:szCs w:val="24"/>
        </w:rPr>
        <w:t>satisface la solicitud de información</w:t>
      </w:r>
      <w:r>
        <w:rPr>
          <w:rFonts w:ascii="Palatino Linotype" w:hAnsi="Palatino Linotype" w:cs="Arial"/>
          <w:sz w:val="24"/>
          <w:szCs w:val="24"/>
        </w:rPr>
        <w:t xml:space="preserve"> realizada por el recurrente</w:t>
      </w:r>
      <w:r w:rsidRPr="00EB680B">
        <w:rPr>
          <w:rFonts w:ascii="Palatino Linotype" w:hAnsi="Palatino Linotype" w:cs="Arial"/>
          <w:sz w:val="24"/>
          <w:szCs w:val="24"/>
        </w:rPr>
        <w:t>, toda vez que mod</w:t>
      </w:r>
      <w:r>
        <w:rPr>
          <w:rFonts w:ascii="Palatino Linotype" w:hAnsi="Palatino Linotype" w:cs="Arial"/>
          <w:sz w:val="24"/>
          <w:szCs w:val="24"/>
        </w:rPr>
        <w:t xml:space="preserve">ifica su acto impugnado, </w:t>
      </w:r>
      <w:r w:rsidRPr="00EB680B">
        <w:rPr>
          <w:rFonts w:ascii="Palatino Linotype" w:hAnsi="Palatino Linotype" w:cs="Arial"/>
          <w:sz w:val="24"/>
          <w:szCs w:val="24"/>
        </w:rPr>
        <w:t>siendo evidente la actualización de la fracción III del arábigo 192 de la Ley de Transparencia vigente en la entidad</w:t>
      </w:r>
      <w:r w:rsidRPr="00EB680B">
        <w:rPr>
          <w:rFonts w:ascii="Palatino Linotype" w:hAnsi="Palatino Linotype"/>
          <w:sz w:val="24"/>
          <w:szCs w:val="24"/>
        </w:rPr>
        <w:t>, por darse por satisfechos los elementos que integran dicha hipótesis.</w:t>
      </w:r>
    </w:p>
    <w:p w:rsidR="00EB680B" w:rsidRPr="00EB680B" w:rsidRDefault="00EB680B" w:rsidP="00EB680B">
      <w:pPr>
        <w:tabs>
          <w:tab w:val="left" w:pos="709"/>
        </w:tabs>
        <w:spacing w:before="240" w:line="360" w:lineRule="auto"/>
        <w:ind w:right="51"/>
        <w:jc w:val="both"/>
        <w:rPr>
          <w:rFonts w:ascii="Palatino Linotype" w:hAnsi="Palatino Linotype" w:cs="Arial"/>
          <w:sz w:val="24"/>
          <w:szCs w:val="24"/>
        </w:rPr>
      </w:pPr>
      <w:r w:rsidRPr="00EB680B">
        <w:rPr>
          <w:rFonts w:ascii="Palatino Linotype" w:hAnsi="Palatino Linotype"/>
          <w:sz w:val="24"/>
          <w:szCs w:val="24"/>
        </w:rPr>
        <w:lastRenderedPageBreak/>
        <w:t xml:space="preserve">Lo anterior es así, ya que en </w:t>
      </w:r>
      <w:r w:rsidRPr="00EB680B">
        <w:rPr>
          <w:rFonts w:ascii="Palatino Linotype" w:hAnsi="Palatino Linotype" w:cs="Arial"/>
          <w:sz w:val="24"/>
          <w:szCs w:val="24"/>
        </w:rPr>
        <w:t xml:space="preserve">la fracción III del arábigo 192 de la Ley de Transparencia vigente en la entidad señala dos elementos necesarios para su procedencia; a saber: </w:t>
      </w:r>
    </w:p>
    <w:p w:rsidR="00EB680B" w:rsidRPr="00EB680B" w:rsidRDefault="00EB680B" w:rsidP="00EB680B">
      <w:pPr>
        <w:tabs>
          <w:tab w:val="left" w:pos="709"/>
        </w:tabs>
        <w:spacing w:before="240" w:line="360" w:lineRule="auto"/>
        <w:ind w:right="51"/>
        <w:jc w:val="both"/>
        <w:rPr>
          <w:rFonts w:ascii="Palatino Linotype" w:hAnsi="Palatino Linotype" w:cs="Arial"/>
          <w:sz w:val="24"/>
          <w:szCs w:val="24"/>
        </w:rPr>
      </w:pPr>
    </w:p>
    <w:p w:rsidR="00EB680B" w:rsidRPr="00EB680B" w:rsidRDefault="00EB680B" w:rsidP="00EB680B">
      <w:pPr>
        <w:pStyle w:val="Prrafodelista"/>
        <w:numPr>
          <w:ilvl w:val="0"/>
          <w:numId w:val="11"/>
        </w:numPr>
        <w:tabs>
          <w:tab w:val="left" w:pos="709"/>
        </w:tabs>
        <w:spacing w:before="240" w:line="360" w:lineRule="auto"/>
        <w:ind w:left="0" w:right="51" w:hanging="11"/>
        <w:jc w:val="both"/>
        <w:rPr>
          <w:rFonts w:ascii="Palatino Linotype" w:hAnsi="Palatino Linotype" w:cs="Arial"/>
        </w:rPr>
      </w:pPr>
      <w:r w:rsidRPr="00EB680B">
        <w:rPr>
          <w:rFonts w:ascii="Palatino Linotype" w:hAnsi="Palatino Linotype" w:cs="Arial"/>
        </w:rPr>
        <w:t xml:space="preserve">El primero de ellos es que el sujeto obligado responsable del acto lo modifique o revoque, </w:t>
      </w:r>
      <w:r w:rsidRPr="00EB680B">
        <w:rPr>
          <w:rFonts w:ascii="Palatino Linotype" w:hAnsi="Palatino Linotype" w:cs="Arial"/>
          <w:u w:val="single"/>
        </w:rPr>
        <w:t xml:space="preserve">lo que se demuestra con las documentales anexas en informe justificado </w:t>
      </w:r>
      <w:r>
        <w:rPr>
          <w:rFonts w:ascii="Palatino Linotype" w:hAnsi="Palatino Linotype" w:cs="Arial"/>
          <w:u w:val="single"/>
        </w:rPr>
        <w:t xml:space="preserve">de fecha tres de octubre </w:t>
      </w:r>
      <w:r w:rsidRPr="00EB680B">
        <w:rPr>
          <w:rFonts w:ascii="Palatino Linotype" w:hAnsi="Palatino Linotype" w:cs="Arial"/>
          <w:u w:val="single"/>
        </w:rPr>
        <w:t>de la presente anualidad</w:t>
      </w:r>
      <w:r w:rsidRPr="00EB680B">
        <w:rPr>
          <w:rFonts w:ascii="Palatino Linotype" w:hAnsi="Palatino Linotype" w:cs="Arial"/>
        </w:rPr>
        <w:t>,</w:t>
      </w:r>
      <w:r w:rsidRPr="00EB680B">
        <w:rPr>
          <w:rFonts w:ascii="Palatino Linotype" w:hAnsi="Palatino Linotype" w:cs="Arial"/>
          <w:u w:val="single"/>
        </w:rPr>
        <w:t xml:space="preserve"> la cual deviene de la autoridad quien emitiera el acto impugnado por el recurrente.</w:t>
      </w:r>
    </w:p>
    <w:p w:rsidR="00DF3C10" w:rsidRPr="00DF3C10" w:rsidRDefault="00EB680B" w:rsidP="003E21F1">
      <w:pPr>
        <w:pStyle w:val="Prrafodelista"/>
        <w:numPr>
          <w:ilvl w:val="0"/>
          <w:numId w:val="11"/>
        </w:numPr>
        <w:tabs>
          <w:tab w:val="left" w:pos="709"/>
        </w:tabs>
        <w:spacing w:before="240" w:line="360" w:lineRule="auto"/>
        <w:ind w:left="0" w:right="51" w:firstLine="0"/>
        <w:jc w:val="both"/>
        <w:rPr>
          <w:rFonts w:ascii="Palatino Linotype" w:hAnsi="Palatino Linotype" w:cs="Arial"/>
        </w:rPr>
      </w:pPr>
      <w:r w:rsidRPr="00DF3C10">
        <w:rPr>
          <w:rFonts w:ascii="Palatino Linotype" w:hAnsi="Palatino Linotype" w:cs="Arial"/>
        </w:rPr>
        <w:t xml:space="preserve">Por lo que hace al segundo elemento inmerso en el numeral en comento, se </w:t>
      </w:r>
      <w:r w:rsidRPr="00DF3C10">
        <w:rPr>
          <w:rFonts w:ascii="Palatino Linotype" w:hAnsi="Palatino Linotype" w:cs="Arial"/>
          <w:u w:val="single"/>
        </w:rPr>
        <w:t>requiere que el recurso de revisión se quede sin materia</w:t>
      </w:r>
      <w:r w:rsidRPr="00DF3C10">
        <w:rPr>
          <w:rFonts w:ascii="Palatino Linotype" w:hAnsi="Palatino Linotype" w:cs="Arial"/>
        </w:rPr>
        <w:t xml:space="preserve">, lo cual se actualiza con las líneas argumentativas inmersas en el presente considerando, atendiendo a que como se ha señalado, el sujeto obligado notificó el </w:t>
      </w:r>
      <w:proofErr w:type="spellStart"/>
      <w:r w:rsidR="00DF3C10" w:rsidRPr="00DF3C10">
        <w:rPr>
          <w:rFonts w:ascii="Palatino Linotype" w:hAnsi="Palatino Linotype" w:cs="Arial"/>
        </w:rPr>
        <w:t>el</w:t>
      </w:r>
      <w:proofErr w:type="spellEnd"/>
      <w:r w:rsidR="00DF3C10" w:rsidRPr="00DF3C10">
        <w:rPr>
          <w:rFonts w:ascii="Palatino Linotype" w:hAnsi="Palatino Linotype" w:cs="Arial"/>
        </w:rPr>
        <w:t xml:space="preserve"> oficio 206001000/2622/2017 signado por el M.A.E. Alfonso Martínez Reyes Tesorero Municipal, en el cual informa al Subdirector de Egresos Lic. Alejandro Rafael Hernández Villagómez, la instrucción a efecto de que se realicen los trámites necesarios a fin de expedir el cheque a favor de </w:t>
      </w:r>
      <w:r w:rsidR="00E6782F">
        <w:rPr>
          <w:rFonts w:ascii="Palatino Linotype" w:hAnsi="Palatino Linotype" w:cs="Arial"/>
        </w:rPr>
        <w:t xml:space="preserve"> XXXXX XXXXXX XXXXXXXXXXXX</w:t>
      </w:r>
      <w:r w:rsidR="00DF3C10" w:rsidRPr="00DF3C10">
        <w:rPr>
          <w:rFonts w:ascii="Palatino Linotype" w:hAnsi="Palatino Linotype" w:cs="Arial"/>
        </w:rPr>
        <w:t xml:space="preserve"> correspondiente a los contra recibos que se indican en la solicitud de elaboración de cheque CHCXP-804 de</w:t>
      </w:r>
      <w:r w:rsidR="005A52F1">
        <w:rPr>
          <w:rFonts w:ascii="Palatino Linotype" w:hAnsi="Palatino Linotype" w:cs="Arial"/>
        </w:rPr>
        <w:t xml:space="preserve"> fecha 01 de septiembre de 2017 y del análisis realizado a la orientación del sujeto obligado mediante la emisión de su respuesta.</w:t>
      </w:r>
    </w:p>
    <w:p w:rsidR="00EB680B" w:rsidRDefault="00EB680B" w:rsidP="00EB680B">
      <w:pPr>
        <w:pStyle w:val="Prrafodelista"/>
        <w:spacing w:before="240" w:line="360" w:lineRule="auto"/>
        <w:ind w:left="0" w:right="51"/>
        <w:jc w:val="both"/>
        <w:rPr>
          <w:rFonts w:ascii="Palatino Linotype" w:hAnsi="Palatino Linotype"/>
        </w:rPr>
      </w:pPr>
    </w:p>
    <w:p w:rsidR="009A7E12" w:rsidRDefault="009A7E12" w:rsidP="008F05C4">
      <w:pPr>
        <w:pStyle w:val="Prrafodelista"/>
        <w:tabs>
          <w:tab w:val="left" w:pos="709"/>
        </w:tabs>
        <w:spacing w:before="240" w:line="360" w:lineRule="auto"/>
        <w:ind w:left="0" w:right="51"/>
        <w:jc w:val="both"/>
        <w:rPr>
          <w:rFonts w:ascii="Palatino Linotype" w:hAnsi="Palatino Linotype"/>
        </w:rPr>
      </w:pPr>
      <w:r w:rsidRPr="008F05C4">
        <w:rPr>
          <w:rFonts w:ascii="Palatino Linotype" w:hAnsi="Palatino Linotype" w:cs="Arial"/>
        </w:rPr>
        <w:t>No pasa desapercibido, que el recurrente</w:t>
      </w:r>
      <w:r w:rsidR="008F05C4" w:rsidRPr="008F05C4">
        <w:rPr>
          <w:rFonts w:ascii="Palatino Linotype" w:hAnsi="Palatino Linotype" w:cs="Arial"/>
        </w:rPr>
        <w:t xml:space="preserve"> y el sujeto obligado</w:t>
      </w:r>
      <w:r w:rsidRPr="008F05C4">
        <w:rPr>
          <w:rFonts w:ascii="Palatino Linotype" w:hAnsi="Palatino Linotype" w:cs="Arial"/>
        </w:rPr>
        <w:t xml:space="preserve">, </w:t>
      </w:r>
      <w:r w:rsidR="008F05C4" w:rsidRPr="008F05C4">
        <w:rPr>
          <w:rFonts w:ascii="Palatino Linotype" w:hAnsi="Palatino Linotype" w:cs="Arial"/>
        </w:rPr>
        <w:t xml:space="preserve">mediante correos electrónicos de fechas veinticinco y veintiséis de septiembre de dos mil diecisiete señalaron como medios para oír y recibir todo tipo de notificaciones de trámite y </w:t>
      </w:r>
      <w:r w:rsidR="008F05C4" w:rsidRPr="008F05C4">
        <w:rPr>
          <w:rFonts w:ascii="Palatino Linotype" w:hAnsi="Palatino Linotype" w:cs="Arial"/>
        </w:rPr>
        <w:lastRenderedPageBreak/>
        <w:t xml:space="preserve">resolución del asunto los correos electrónicos </w:t>
      </w:r>
      <w:r w:rsidR="008F05C4">
        <w:rPr>
          <w:rFonts w:ascii="Palatino Linotype" w:hAnsi="Palatino Linotype" w:cs="Arial"/>
        </w:rPr>
        <w:t>del recurrente (</w:t>
      </w:r>
      <w:hyperlink r:id="rId15" w:history="1">
        <w:r w:rsidR="00500019" w:rsidRPr="00A71011">
          <w:rPr>
            <w:rStyle w:val="Hipervnculo"/>
            <w:rFonts w:ascii="Palatino Linotype" w:hAnsi="Palatino Linotype" w:cs="Arial"/>
          </w:rPr>
          <w:t>xxxxxxxxxx@xxxxxx.com</w:t>
        </w:r>
      </w:hyperlink>
      <w:r w:rsidR="008F05C4">
        <w:rPr>
          <w:rFonts w:ascii="Palatino Linotype" w:hAnsi="Palatino Linotype" w:cs="Arial"/>
        </w:rPr>
        <w:t xml:space="preserve">) </w:t>
      </w:r>
      <w:r w:rsidR="008F05C4" w:rsidRPr="008F05C4">
        <w:rPr>
          <w:rFonts w:ascii="Palatino Linotype" w:hAnsi="Palatino Linotype" w:cs="Arial"/>
        </w:rPr>
        <w:t>y por parte del sujeto obligado</w:t>
      </w:r>
      <w:r w:rsidR="008F05C4">
        <w:rPr>
          <w:rFonts w:ascii="Palatino Linotype" w:eastAsiaTheme="minorHAnsi" w:hAnsi="Palatino Linotype" w:cs="Palatino Linotype"/>
          <w:i/>
          <w:iCs/>
          <w:color w:val="000000"/>
          <w:sz w:val="23"/>
          <w:szCs w:val="23"/>
          <w:lang w:val="es-MX" w:eastAsia="en-US"/>
        </w:rPr>
        <w:t xml:space="preserve"> (</w:t>
      </w:r>
      <w:hyperlink r:id="rId16" w:history="1">
        <w:r w:rsidR="008F05C4" w:rsidRPr="00E11538">
          <w:rPr>
            <w:rStyle w:val="Hipervnculo"/>
            <w:rFonts w:ascii="Palatino Linotype" w:hAnsi="Palatino Linotype" w:cs="Arial"/>
          </w:rPr>
          <w:t>toluca@itaipem.org.mx</w:t>
        </w:r>
      </w:hyperlink>
      <w:r w:rsidR="008F05C4">
        <w:rPr>
          <w:rFonts w:ascii="Palatino Linotype" w:hAnsi="Palatino Linotype" w:cs="Arial"/>
        </w:rPr>
        <w:t xml:space="preserve"> </w:t>
      </w:r>
      <w:r w:rsidR="008F05C4" w:rsidRPr="008F05C4">
        <w:rPr>
          <w:rFonts w:ascii="Palatino Linotype" w:hAnsi="Palatino Linotype" w:cs="Arial"/>
        </w:rPr>
        <w:t xml:space="preserve">y </w:t>
      </w:r>
      <w:hyperlink r:id="rId17" w:history="1">
        <w:r w:rsidR="008F05C4" w:rsidRPr="00E11538">
          <w:rPr>
            <w:rStyle w:val="Hipervnculo"/>
            <w:rFonts w:ascii="Palatino Linotype" w:hAnsi="Palatino Linotype" w:cs="Arial"/>
          </w:rPr>
          <w:t>tolucatransparencia@gmail.com</w:t>
        </w:r>
      </w:hyperlink>
      <w:r w:rsidR="008F05C4">
        <w:rPr>
          <w:rFonts w:ascii="Palatino Linotype" w:hAnsi="Palatino Linotype" w:cs="Arial"/>
        </w:rPr>
        <w:t>), medios que fueron autorizados mediante proveído de fecha veintinueve de septiembre de dos mil diecisiete, emitido por la Ponente.</w:t>
      </w:r>
    </w:p>
    <w:p w:rsidR="009A7E12" w:rsidRDefault="009A7E12" w:rsidP="00EB680B">
      <w:pPr>
        <w:pStyle w:val="Prrafodelista"/>
        <w:spacing w:before="240" w:line="360" w:lineRule="auto"/>
        <w:ind w:left="0" w:right="51"/>
        <w:jc w:val="both"/>
        <w:rPr>
          <w:rFonts w:ascii="Palatino Linotype" w:hAnsi="Palatino Linotype"/>
        </w:rPr>
      </w:pPr>
    </w:p>
    <w:p w:rsidR="00EB680B" w:rsidRDefault="00EB680B" w:rsidP="00EB680B">
      <w:pPr>
        <w:pStyle w:val="Prrafodelista"/>
        <w:autoSpaceDE w:val="0"/>
        <w:autoSpaceDN w:val="0"/>
        <w:adjustRightInd w:val="0"/>
        <w:spacing w:before="240" w:after="160" w:line="360" w:lineRule="auto"/>
        <w:ind w:left="0"/>
        <w:jc w:val="both"/>
        <w:rPr>
          <w:rFonts w:ascii="Palatino Linotype" w:hAnsi="Palatino Linotype" w:cs="Arial"/>
        </w:rPr>
      </w:pPr>
      <w:r w:rsidRPr="00EB680B">
        <w:rPr>
          <w:rFonts w:ascii="Palatino Linotype" w:hAnsi="Palatino Linotype" w:cs="Arial"/>
        </w:rPr>
        <w:t>Por todo lo anterior, es dable sobreseer el presente recurso de revisión en términos de lo dispuesto por la fracción III del arábigo 192 de la Ley de Transparencia y Acceso a la Información Pública del Estado de México y Municipios.</w:t>
      </w:r>
    </w:p>
    <w:p w:rsidR="008F05C4" w:rsidRPr="00EB680B" w:rsidRDefault="008F05C4" w:rsidP="00EB680B">
      <w:pPr>
        <w:pStyle w:val="Prrafodelista"/>
        <w:autoSpaceDE w:val="0"/>
        <w:autoSpaceDN w:val="0"/>
        <w:adjustRightInd w:val="0"/>
        <w:spacing w:before="240" w:after="160" w:line="360" w:lineRule="auto"/>
        <w:ind w:left="0"/>
        <w:jc w:val="both"/>
        <w:rPr>
          <w:rFonts w:ascii="Palatino Linotype" w:hAnsi="Palatino Linotype" w:cs="Arial"/>
        </w:rPr>
      </w:pPr>
    </w:p>
    <w:p w:rsidR="005A52F1" w:rsidRPr="003B785E" w:rsidRDefault="005A52F1" w:rsidP="005A52F1">
      <w:pPr>
        <w:pStyle w:val="Prrafodelista"/>
        <w:spacing w:line="360" w:lineRule="auto"/>
        <w:ind w:left="0" w:right="51"/>
        <w:jc w:val="both"/>
        <w:rPr>
          <w:rFonts w:ascii="Palatino Linotype" w:hAnsi="Palatino Linotype" w:cs="Arial"/>
          <w:bCs/>
          <w:lang w:eastAsia="es-MX"/>
        </w:rPr>
      </w:pPr>
      <w:r w:rsidRPr="003B785E">
        <w:rPr>
          <w:rFonts w:ascii="Palatino Linotype" w:hAnsi="Palatino Linotype" w:cs="Arial"/>
        </w:rPr>
        <w:t>En mérito de lo expuesto en líneas anteriores</w:t>
      </w:r>
      <w:r w:rsidRPr="003B785E">
        <w:rPr>
          <w:rFonts w:ascii="Palatino Linotype" w:hAnsi="Palatino Linotype"/>
          <w:noProof/>
          <w:lang w:eastAsia="es-MX"/>
        </w:rPr>
        <w:t xml:space="preserve">, </w:t>
      </w:r>
      <w:r w:rsidRPr="003B785E">
        <w:rPr>
          <w:rFonts w:ascii="Palatino Linotype" w:hAnsi="Palatino Linotype" w:cs="Arial"/>
        </w:rPr>
        <w:t>con fundamento en el artículo 192 fracción III y V de la Ley de Transparencia y Acceso a la Información Pública del Estado de M</w:t>
      </w:r>
      <w:r>
        <w:rPr>
          <w:rFonts w:ascii="Palatino Linotype" w:hAnsi="Palatino Linotype" w:cs="Arial"/>
        </w:rPr>
        <w:t>éxico y Municipios, se SOBRESEE</w:t>
      </w:r>
      <w:r w:rsidRPr="003B785E">
        <w:rPr>
          <w:rFonts w:ascii="Palatino Linotype" w:hAnsi="Palatino Linotype" w:cs="Arial"/>
        </w:rPr>
        <w:t xml:space="preserve"> </w:t>
      </w:r>
      <w:r>
        <w:rPr>
          <w:rFonts w:ascii="Palatino Linotype" w:hAnsi="Palatino Linotype" w:cs="Arial"/>
        </w:rPr>
        <w:t>el</w:t>
      </w:r>
      <w:r w:rsidRPr="003B785E">
        <w:rPr>
          <w:rFonts w:ascii="Palatino Linotype" w:hAnsi="Palatino Linotype" w:cs="Arial"/>
        </w:rPr>
        <w:t xml:space="preserve"> recurso de revisión </w:t>
      </w:r>
      <w:r w:rsidR="00E00212" w:rsidRPr="00E00212">
        <w:rPr>
          <w:rFonts w:ascii="Palatino Linotype" w:hAnsi="Palatino Linotype"/>
          <w:b/>
        </w:rPr>
        <w:t>00004/INFOEM/IP/RR-E/2017</w:t>
      </w:r>
      <w:r w:rsidRPr="003B785E">
        <w:rPr>
          <w:rFonts w:ascii="Palatino Linotype" w:eastAsiaTheme="minorEastAsia" w:hAnsi="Palatino Linotype" w:cstheme="minorBidi"/>
          <w:b/>
          <w:lang w:val="es-ES_tradnl"/>
        </w:rPr>
        <w:t xml:space="preserve">, </w:t>
      </w:r>
      <w:r>
        <w:rPr>
          <w:rFonts w:ascii="Palatino Linotype" w:hAnsi="Palatino Linotype" w:cs="Arial"/>
          <w:bCs/>
          <w:lang w:eastAsia="es-MX"/>
        </w:rPr>
        <w:t>que ha</w:t>
      </w:r>
      <w:r w:rsidRPr="003B785E">
        <w:rPr>
          <w:rFonts w:ascii="Palatino Linotype" w:hAnsi="Palatino Linotype" w:cs="Arial"/>
          <w:bCs/>
          <w:lang w:eastAsia="es-MX"/>
        </w:rPr>
        <w:t xml:space="preserve"> sido materia del presente fallo.</w:t>
      </w:r>
    </w:p>
    <w:p w:rsidR="005A52F1" w:rsidRPr="003B785E" w:rsidRDefault="005A52F1" w:rsidP="005A52F1">
      <w:pPr>
        <w:autoSpaceDE w:val="0"/>
        <w:autoSpaceDN w:val="0"/>
        <w:adjustRightInd w:val="0"/>
        <w:spacing w:line="360" w:lineRule="auto"/>
        <w:ind w:right="-234"/>
        <w:jc w:val="both"/>
        <w:rPr>
          <w:rFonts w:ascii="Palatino Linotype" w:hAnsi="Palatino Linotype" w:cs="Arial"/>
          <w:sz w:val="24"/>
          <w:szCs w:val="24"/>
        </w:rPr>
      </w:pPr>
    </w:p>
    <w:p w:rsidR="005A52F1" w:rsidRPr="003B785E" w:rsidRDefault="005A52F1" w:rsidP="005A52F1">
      <w:pPr>
        <w:autoSpaceDE w:val="0"/>
        <w:autoSpaceDN w:val="0"/>
        <w:adjustRightInd w:val="0"/>
        <w:ind w:right="-234"/>
        <w:jc w:val="both"/>
        <w:rPr>
          <w:rFonts w:ascii="Palatino Linotype" w:hAnsi="Palatino Linotype" w:cs="Arial"/>
          <w:sz w:val="24"/>
          <w:szCs w:val="24"/>
          <w:lang w:eastAsia="es-MX"/>
        </w:rPr>
      </w:pPr>
      <w:r w:rsidRPr="003B785E">
        <w:rPr>
          <w:rFonts w:ascii="Palatino Linotype" w:hAnsi="Palatino Linotype" w:cs="Arial"/>
          <w:sz w:val="24"/>
          <w:szCs w:val="24"/>
          <w:lang w:eastAsia="es-MX"/>
        </w:rPr>
        <w:t>Por lo antes expuesto y fundado es de resolverse y,</w:t>
      </w:r>
    </w:p>
    <w:p w:rsidR="005A52F1" w:rsidRDefault="008F05C4" w:rsidP="008F05C4">
      <w:pPr>
        <w:tabs>
          <w:tab w:val="left" w:leader="hyphen" w:pos="9072"/>
        </w:tabs>
        <w:autoSpaceDE w:val="0"/>
        <w:autoSpaceDN w:val="0"/>
        <w:adjustRightInd w:val="0"/>
        <w:ind w:right="-234"/>
        <w:jc w:val="both"/>
        <w:rPr>
          <w:rFonts w:ascii="Palatino Linotype" w:hAnsi="Palatino Linotype" w:cs="Arial"/>
          <w:lang w:eastAsia="es-MX"/>
        </w:rPr>
      </w:pPr>
      <w:r>
        <w:rPr>
          <w:rFonts w:ascii="Palatino Linotype" w:hAnsi="Palatino Linotype" w:cs="Arial"/>
          <w:lang w:eastAsia="es-MX"/>
        </w:rPr>
        <w:tab/>
      </w:r>
      <w:r>
        <w:rPr>
          <w:rFonts w:ascii="Palatino Linotype" w:hAnsi="Palatino Linotype" w:cs="Arial"/>
          <w:lang w:eastAsia="es-MX"/>
        </w:rPr>
        <w:tab/>
      </w:r>
      <w:r>
        <w:rPr>
          <w:rFonts w:ascii="Palatino Linotype" w:hAnsi="Palatino Linotype" w:cs="Arial"/>
          <w:lang w:eastAsia="es-MX"/>
        </w:rPr>
        <w:tab/>
      </w:r>
      <w:r>
        <w:rPr>
          <w:rFonts w:ascii="Palatino Linotype" w:hAnsi="Palatino Linotype" w:cs="Arial"/>
          <w:lang w:eastAsia="es-MX"/>
        </w:rPr>
        <w:tab/>
      </w:r>
      <w:r>
        <w:rPr>
          <w:rFonts w:ascii="Palatino Linotype" w:hAnsi="Palatino Linotype" w:cs="Arial"/>
          <w:lang w:eastAsia="es-MX"/>
        </w:rPr>
        <w:tab/>
      </w:r>
      <w:r>
        <w:rPr>
          <w:rFonts w:ascii="Palatino Linotype" w:hAnsi="Palatino Linotype" w:cs="Arial"/>
          <w:lang w:eastAsia="es-MX"/>
        </w:rPr>
        <w:tab/>
      </w:r>
      <w:r>
        <w:rPr>
          <w:rFonts w:ascii="Palatino Linotype" w:hAnsi="Palatino Linotype" w:cs="Arial"/>
          <w:lang w:eastAsia="es-MX"/>
        </w:rPr>
        <w:tab/>
      </w:r>
      <w:r>
        <w:rPr>
          <w:rFonts w:ascii="Palatino Linotype" w:hAnsi="Palatino Linotype" w:cs="Arial"/>
          <w:lang w:eastAsia="es-MX"/>
        </w:rPr>
        <w:tab/>
      </w:r>
      <w:r>
        <w:rPr>
          <w:rFonts w:ascii="Palatino Linotype" w:hAnsi="Palatino Linotype" w:cs="Arial"/>
          <w:lang w:eastAsia="es-MX"/>
        </w:rPr>
        <w:tab/>
      </w:r>
      <w:r>
        <w:rPr>
          <w:rFonts w:ascii="Palatino Linotype" w:hAnsi="Palatino Linotype" w:cs="Arial"/>
          <w:lang w:eastAsia="es-MX"/>
        </w:rPr>
        <w:tab/>
      </w:r>
      <w:r>
        <w:rPr>
          <w:rFonts w:ascii="Palatino Linotype" w:hAnsi="Palatino Linotype" w:cs="Arial"/>
          <w:lang w:eastAsia="es-MX"/>
        </w:rPr>
        <w:tab/>
      </w:r>
      <w:r>
        <w:rPr>
          <w:rFonts w:ascii="Palatino Linotype" w:hAnsi="Palatino Linotype" w:cs="Arial"/>
          <w:lang w:eastAsia="es-MX"/>
        </w:rPr>
        <w:tab/>
      </w:r>
      <w:r>
        <w:rPr>
          <w:rFonts w:ascii="Palatino Linotype" w:hAnsi="Palatino Linotype" w:cs="Arial"/>
          <w:lang w:eastAsia="es-MX"/>
        </w:rPr>
        <w:tab/>
      </w:r>
      <w:r>
        <w:rPr>
          <w:rFonts w:ascii="Palatino Linotype" w:hAnsi="Palatino Linotype" w:cs="Arial"/>
          <w:lang w:eastAsia="es-MX"/>
        </w:rPr>
        <w:tab/>
      </w:r>
      <w:r>
        <w:rPr>
          <w:rFonts w:ascii="Palatino Linotype" w:hAnsi="Palatino Linotype" w:cs="Arial"/>
          <w:lang w:eastAsia="es-MX"/>
        </w:rPr>
        <w:tab/>
      </w:r>
      <w:r>
        <w:rPr>
          <w:rFonts w:ascii="Palatino Linotype" w:hAnsi="Palatino Linotype" w:cs="Arial"/>
          <w:lang w:eastAsia="es-MX"/>
        </w:rPr>
        <w:tab/>
      </w:r>
      <w:r>
        <w:rPr>
          <w:rFonts w:ascii="Palatino Linotype" w:hAnsi="Palatino Linotype" w:cs="Arial"/>
          <w:lang w:eastAsia="es-MX"/>
        </w:rPr>
        <w:tab/>
      </w:r>
      <w:r>
        <w:rPr>
          <w:rFonts w:ascii="Palatino Linotype" w:hAnsi="Palatino Linotype" w:cs="Arial"/>
          <w:lang w:eastAsia="es-MX"/>
        </w:rPr>
        <w:tab/>
      </w:r>
    </w:p>
    <w:p w:rsidR="00C30975" w:rsidRDefault="00C30975" w:rsidP="005A52F1">
      <w:pPr>
        <w:spacing w:line="360" w:lineRule="auto"/>
        <w:ind w:right="-234" w:firstLine="567"/>
        <w:jc w:val="center"/>
        <w:rPr>
          <w:rFonts w:ascii="Palatino Linotype" w:hAnsi="Palatino Linotype"/>
          <w:b/>
          <w:sz w:val="24"/>
          <w:szCs w:val="24"/>
          <w:lang w:val="pt-BR"/>
        </w:rPr>
      </w:pPr>
    </w:p>
    <w:p w:rsidR="005A52F1" w:rsidRPr="003B785E" w:rsidRDefault="005A52F1" w:rsidP="005A52F1">
      <w:pPr>
        <w:spacing w:line="360" w:lineRule="auto"/>
        <w:ind w:right="-234" w:firstLine="567"/>
        <w:jc w:val="center"/>
        <w:rPr>
          <w:rFonts w:ascii="Palatino Linotype" w:hAnsi="Palatino Linotype"/>
          <w:b/>
          <w:sz w:val="24"/>
          <w:szCs w:val="24"/>
          <w:lang w:val="pt-BR"/>
        </w:rPr>
      </w:pPr>
      <w:r w:rsidRPr="003B785E">
        <w:rPr>
          <w:rFonts w:ascii="Palatino Linotype" w:hAnsi="Palatino Linotype"/>
          <w:b/>
          <w:sz w:val="24"/>
          <w:szCs w:val="24"/>
          <w:lang w:val="pt-BR"/>
        </w:rPr>
        <w:lastRenderedPageBreak/>
        <w:t>SE   R E S U E L V E</w:t>
      </w:r>
    </w:p>
    <w:p w:rsidR="005A52F1" w:rsidRPr="0080583D" w:rsidRDefault="005A52F1" w:rsidP="005A52F1">
      <w:pPr>
        <w:spacing w:line="360" w:lineRule="auto"/>
        <w:ind w:right="-234" w:firstLine="567"/>
        <w:jc w:val="center"/>
        <w:rPr>
          <w:rFonts w:ascii="Palatino Linotype" w:hAnsi="Palatino Linotype"/>
          <w:b/>
          <w:sz w:val="16"/>
          <w:szCs w:val="16"/>
          <w:lang w:val="pt-BR"/>
        </w:rPr>
      </w:pPr>
    </w:p>
    <w:p w:rsidR="00807363" w:rsidRPr="003B785E" w:rsidRDefault="00807363" w:rsidP="00807363">
      <w:pPr>
        <w:spacing w:line="360" w:lineRule="auto"/>
        <w:jc w:val="both"/>
        <w:rPr>
          <w:rFonts w:ascii="Palatino Linotype" w:hAnsi="Palatino Linotype" w:cs="Arial"/>
          <w:sz w:val="24"/>
          <w:szCs w:val="24"/>
          <w:lang w:val="es-ES_tradnl"/>
        </w:rPr>
      </w:pPr>
      <w:r w:rsidRPr="003B785E">
        <w:rPr>
          <w:rFonts w:ascii="Palatino Linotype" w:hAnsi="Palatino Linotype" w:cs="Arial"/>
          <w:b/>
          <w:sz w:val="24"/>
          <w:szCs w:val="24"/>
          <w:lang w:val="es-ES_tradnl"/>
        </w:rPr>
        <w:t>PRIMERO.</w:t>
      </w:r>
      <w:r w:rsidRPr="003B785E">
        <w:rPr>
          <w:rFonts w:ascii="Palatino Linotype" w:hAnsi="Palatino Linotype" w:cs="Arial"/>
          <w:sz w:val="24"/>
          <w:szCs w:val="24"/>
          <w:lang w:val="es-ES_tradnl"/>
        </w:rPr>
        <w:t xml:space="preserve"> Se </w:t>
      </w:r>
      <w:r>
        <w:rPr>
          <w:rFonts w:ascii="Palatino Linotype" w:hAnsi="Palatino Linotype" w:cs="Arial"/>
          <w:b/>
          <w:sz w:val="24"/>
          <w:szCs w:val="24"/>
          <w:lang w:val="es-ES_tradnl"/>
        </w:rPr>
        <w:t>SOBRESEE</w:t>
      </w:r>
      <w:r w:rsidRPr="003B785E">
        <w:rPr>
          <w:rFonts w:ascii="Palatino Linotype" w:hAnsi="Palatino Linotype" w:cs="Arial"/>
          <w:sz w:val="24"/>
          <w:szCs w:val="24"/>
          <w:lang w:val="es-ES_tradnl"/>
        </w:rPr>
        <w:t xml:space="preserve"> </w:t>
      </w:r>
      <w:r>
        <w:rPr>
          <w:rFonts w:ascii="Palatino Linotype" w:hAnsi="Palatino Linotype" w:cs="Arial"/>
          <w:sz w:val="24"/>
          <w:szCs w:val="24"/>
          <w:lang w:val="es-ES_tradnl"/>
        </w:rPr>
        <w:t>el</w:t>
      </w:r>
      <w:r w:rsidRPr="003B785E">
        <w:rPr>
          <w:rFonts w:ascii="Palatino Linotype" w:hAnsi="Palatino Linotype" w:cs="Arial"/>
          <w:sz w:val="24"/>
          <w:szCs w:val="24"/>
          <w:lang w:val="es-ES_tradnl"/>
        </w:rPr>
        <w:t xml:space="preserve"> recurso de revisión </w:t>
      </w:r>
      <w:r w:rsidRPr="00E00212">
        <w:rPr>
          <w:rFonts w:ascii="Palatino Linotype" w:hAnsi="Palatino Linotype" w:cs="Arial"/>
          <w:sz w:val="24"/>
          <w:szCs w:val="24"/>
          <w:lang w:val="es-ES_tradnl"/>
        </w:rPr>
        <w:t xml:space="preserve">número </w:t>
      </w:r>
      <w:r w:rsidRPr="00E00212">
        <w:rPr>
          <w:rFonts w:ascii="Palatino Linotype" w:hAnsi="Palatino Linotype"/>
          <w:b/>
          <w:sz w:val="24"/>
          <w:szCs w:val="24"/>
        </w:rPr>
        <w:t>00004/INFOEM/IP/RR-E/2017</w:t>
      </w:r>
      <w:r w:rsidRPr="00E00212">
        <w:rPr>
          <w:rFonts w:ascii="Palatino Linotype" w:eastAsiaTheme="minorEastAsia" w:hAnsi="Palatino Linotype"/>
          <w:b/>
          <w:sz w:val="24"/>
          <w:szCs w:val="24"/>
          <w:lang w:val="es-ES_tradnl"/>
        </w:rPr>
        <w:t>,</w:t>
      </w:r>
      <w:r w:rsidRPr="003B785E">
        <w:rPr>
          <w:rFonts w:ascii="Palatino Linotype" w:eastAsiaTheme="minorEastAsia" w:hAnsi="Palatino Linotype"/>
          <w:b/>
          <w:sz w:val="24"/>
          <w:szCs w:val="24"/>
          <w:lang w:val="es-ES_tradnl"/>
        </w:rPr>
        <w:t xml:space="preserve"> </w:t>
      </w:r>
      <w:r w:rsidRPr="003B785E">
        <w:rPr>
          <w:rFonts w:ascii="Palatino Linotype" w:eastAsiaTheme="minorEastAsia" w:hAnsi="Palatino Linotype"/>
          <w:sz w:val="24"/>
          <w:szCs w:val="24"/>
          <w:lang w:val="es-ES_tradnl"/>
        </w:rPr>
        <w:t xml:space="preserve">por las manifestaciones expuestas en el </w:t>
      </w:r>
      <w:r w:rsidRPr="003B785E">
        <w:rPr>
          <w:rFonts w:ascii="Palatino Linotype" w:eastAsiaTheme="minorEastAsia" w:hAnsi="Palatino Linotype"/>
          <w:b/>
          <w:sz w:val="24"/>
          <w:szCs w:val="24"/>
          <w:lang w:val="es-ES_tradnl"/>
        </w:rPr>
        <w:t xml:space="preserve">Considerando Cuarto </w:t>
      </w:r>
      <w:r w:rsidRPr="003B785E">
        <w:rPr>
          <w:rFonts w:ascii="Palatino Linotype" w:eastAsiaTheme="minorEastAsia" w:hAnsi="Palatino Linotype"/>
          <w:sz w:val="24"/>
          <w:szCs w:val="24"/>
          <w:lang w:val="es-ES_tradnl"/>
        </w:rPr>
        <w:t>de la presente resolución.</w:t>
      </w:r>
    </w:p>
    <w:p w:rsidR="00807363" w:rsidRPr="0080583D" w:rsidRDefault="00807363" w:rsidP="00807363">
      <w:pPr>
        <w:spacing w:line="360" w:lineRule="auto"/>
        <w:jc w:val="both"/>
        <w:rPr>
          <w:rFonts w:ascii="Palatino Linotype" w:hAnsi="Palatino Linotype" w:cs="Arial"/>
          <w:sz w:val="16"/>
          <w:szCs w:val="16"/>
          <w:lang w:val="es-ES_tradnl"/>
        </w:rPr>
      </w:pPr>
    </w:p>
    <w:p w:rsidR="00807363" w:rsidRPr="009908DA" w:rsidRDefault="00807363" w:rsidP="00807363">
      <w:pPr>
        <w:spacing w:line="360" w:lineRule="auto"/>
        <w:ind w:right="333"/>
        <w:jc w:val="both"/>
        <w:rPr>
          <w:rFonts w:ascii="Palatino Linotype" w:hAnsi="Palatino Linotype" w:cs="Arial"/>
          <w:sz w:val="24"/>
          <w:szCs w:val="24"/>
        </w:rPr>
      </w:pPr>
      <w:r w:rsidRPr="003B785E">
        <w:rPr>
          <w:rFonts w:ascii="Palatino Linotype" w:hAnsi="Palatino Linotype"/>
          <w:b/>
          <w:sz w:val="24"/>
          <w:szCs w:val="24"/>
        </w:rPr>
        <w:t>SEGUNDO.</w:t>
      </w:r>
      <w:r w:rsidRPr="003B785E">
        <w:rPr>
          <w:rFonts w:ascii="Palatino Linotype" w:hAnsi="Palatino Linotype" w:cs="Arial"/>
          <w:sz w:val="24"/>
          <w:szCs w:val="24"/>
        </w:rPr>
        <w:t xml:space="preserve"> </w:t>
      </w:r>
      <w:r w:rsidRPr="003B785E">
        <w:rPr>
          <w:rFonts w:ascii="Palatino Linotype" w:hAnsi="Palatino Linotype" w:cs="Arial"/>
          <w:b/>
          <w:sz w:val="24"/>
          <w:szCs w:val="24"/>
        </w:rPr>
        <w:t xml:space="preserve">Notifíquese </w:t>
      </w:r>
      <w:r w:rsidRPr="003B785E">
        <w:rPr>
          <w:rFonts w:ascii="Palatino Linotype" w:hAnsi="Palatino Linotype" w:cs="Arial"/>
          <w:sz w:val="24"/>
          <w:szCs w:val="24"/>
        </w:rPr>
        <w:t>la presente resolución</w:t>
      </w:r>
      <w:r w:rsidRPr="003B785E">
        <w:rPr>
          <w:rFonts w:ascii="Palatino Linotype" w:hAnsi="Palatino Linotype" w:cs="Arial"/>
          <w:b/>
          <w:sz w:val="24"/>
          <w:szCs w:val="24"/>
        </w:rPr>
        <w:t xml:space="preserve"> </w:t>
      </w:r>
      <w:r w:rsidRPr="003B785E">
        <w:rPr>
          <w:rFonts w:ascii="Palatino Linotype" w:hAnsi="Palatino Linotype" w:cs="Arial"/>
          <w:sz w:val="24"/>
          <w:szCs w:val="24"/>
        </w:rPr>
        <w:t xml:space="preserve">a </w:t>
      </w:r>
      <w:r w:rsidRPr="009908DA">
        <w:rPr>
          <w:rFonts w:ascii="Palatino Linotype" w:hAnsi="Palatino Linotype" w:cs="Arial"/>
          <w:b/>
          <w:sz w:val="24"/>
          <w:szCs w:val="24"/>
        </w:rPr>
        <w:t>El Sujeto Obligado</w:t>
      </w:r>
      <w:r w:rsidRPr="009908DA">
        <w:rPr>
          <w:rFonts w:ascii="Palatino Linotype" w:hAnsi="Palatino Linotype" w:cs="Arial"/>
          <w:sz w:val="24"/>
          <w:szCs w:val="24"/>
        </w:rPr>
        <w:t xml:space="preserve"> p</w:t>
      </w:r>
      <w:r>
        <w:rPr>
          <w:rFonts w:ascii="Palatino Linotype" w:hAnsi="Palatino Linotype" w:cs="Arial"/>
          <w:sz w:val="24"/>
          <w:szCs w:val="24"/>
        </w:rPr>
        <w:t>or medio del correo electrónico designado para tal</w:t>
      </w:r>
      <w:r w:rsidRPr="009908DA">
        <w:rPr>
          <w:rFonts w:ascii="Palatino Linotype" w:hAnsi="Palatino Linotype" w:cs="Arial"/>
          <w:sz w:val="24"/>
          <w:szCs w:val="24"/>
        </w:rPr>
        <w:t xml:space="preserve"> efecto.</w:t>
      </w:r>
    </w:p>
    <w:p w:rsidR="00807363" w:rsidRPr="0080583D" w:rsidRDefault="00807363" w:rsidP="00807363">
      <w:pPr>
        <w:spacing w:line="360" w:lineRule="auto"/>
        <w:ind w:right="333"/>
        <w:jc w:val="both"/>
        <w:rPr>
          <w:rFonts w:ascii="Palatino Linotype" w:hAnsi="Palatino Linotype" w:cs="Arial"/>
          <w:b/>
          <w:sz w:val="16"/>
          <w:szCs w:val="16"/>
        </w:rPr>
      </w:pPr>
    </w:p>
    <w:p w:rsidR="00B70B3D" w:rsidRDefault="00807363" w:rsidP="00807363">
      <w:pPr>
        <w:autoSpaceDE w:val="0"/>
        <w:autoSpaceDN w:val="0"/>
        <w:adjustRightInd w:val="0"/>
        <w:spacing w:before="240" w:line="360" w:lineRule="auto"/>
        <w:jc w:val="both"/>
        <w:rPr>
          <w:rFonts w:ascii="Palatino Linotype" w:hAnsi="Palatino Linotype"/>
          <w:color w:val="222222"/>
          <w:sz w:val="24"/>
          <w:szCs w:val="24"/>
          <w:shd w:val="clear" w:color="auto" w:fill="FFFFFF"/>
        </w:rPr>
      </w:pPr>
      <w:r w:rsidRPr="003B785E">
        <w:rPr>
          <w:rFonts w:ascii="Palatino Linotype" w:hAnsi="Palatino Linotype" w:cs="Arial"/>
          <w:b/>
          <w:sz w:val="24"/>
          <w:szCs w:val="24"/>
        </w:rPr>
        <w:t xml:space="preserve">TERCERO. Notifíquese </w:t>
      </w:r>
      <w:r w:rsidRPr="003B785E">
        <w:rPr>
          <w:rFonts w:ascii="Palatino Linotype" w:hAnsi="Palatino Linotype" w:cs="Arial"/>
          <w:sz w:val="24"/>
          <w:szCs w:val="24"/>
        </w:rPr>
        <w:t>la presente resolución</w:t>
      </w:r>
      <w:r w:rsidRPr="003B785E">
        <w:rPr>
          <w:rFonts w:ascii="Palatino Linotype" w:hAnsi="Palatino Linotype" w:cs="Arial"/>
          <w:b/>
          <w:sz w:val="24"/>
          <w:szCs w:val="24"/>
        </w:rPr>
        <w:t xml:space="preserve"> </w:t>
      </w:r>
      <w:r w:rsidRPr="003B785E">
        <w:rPr>
          <w:rFonts w:ascii="Palatino Linotype" w:hAnsi="Palatino Linotype" w:cs="Arial"/>
          <w:sz w:val="24"/>
          <w:szCs w:val="24"/>
        </w:rPr>
        <w:t xml:space="preserve">a </w:t>
      </w:r>
      <w:r w:rsidRPr="003B785E">
        <w:rPr>
          <w:rFonts w:ascii="Palatino Linotype" w:hAnsi="Palatino Linotype" w:cs="Arial"/>
          <w:b/>
          <w:sz w:val="24"/>
          <w:szCs w:val="24"/>
        </w:rPr>
        <w:t>El Recurrente</w:t>
      </w:r>
      <w:r w:rsidRPr="00826C1D">
        <w:rPr>
          <w:rFonts w:ascii="Palatino Linotype" w:hAnsi="Palatino Linotype" w:cs="Arial"/>
          <w:sz w:val="24"/>
          <w:szCs w:val="24"/>
        </w:rPr>
        <w:t xml:space="preserve"> </w:t>
      </w:r>
      <w:r w:rsidRPr="009908DA">
        <w:rPr>
          <w:rFonts w:ascii="Palatino Linotype" w:hAnsi="Palatino Linotype" w:cs="Arial"/>
          <w:sz w:val="24"/>
          <w:szCs w:val="24"/>
        </w:rPr>
        <w:t>p</w:t>
      </w:r>
      <w:r>
        <w:rPr>
          <w:rFonts w:ascii="Palatino Linotype" w:hAnsi="Palatino Linotype" w:cs="Arial"/>
          <w:sz w:val="24"/>
          <w:szCs w:val="24"/>
        </w:rPr>
        <w:t>or medio del correo electrónico designado para tal</w:t>
      </w:r>
      <w:r w:rsidRPr="009908DA">
        <w:rPr>
          <w:rFonts w:ascii="Palatino Linotype" w:hAnsi="Palatino Linotype" w:cs="Arial"/>
          <w:sz w:val="24"/>
          <w:szCs w:val="24"/>
        </w:rPr>
        <w:t xml:space="preserve"> efecto</w:t>
      </w:r>
      <w:r>
        <w:rPr>
          <w:rFonts w:ascii="Palatino Linotype" w:hAnsi="Palatino Linotype" w:cs="Arial"/>
          <w:sz w:val="24"/>
          <w:szCs w:val="24"/>
        </w:rPr>
        <w:t xml:space="preserve">; así mismo, </w:t>
      </w:r>
      <w:r w:rsidRPr="003B785E">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3B785E">
        <w:rPr>
          <w:rStyle w:val="apple-converted-space"/>
          <w:rFonts w:ascii="Palatino Linotype" w:hAnsi="Palatino Linotype"/>
          <w:color w:val="222222"/>
          <w:sz w:val="24"/>
          <w:szCs w:val="24"/>
          <w:shd w:val="clear" w:color="auto" w:fill="FFFFFF"/>
        </w:rPr>
        <w:t xml:space="preserve"> </w:t>
      </w:r>
      <w:r>
        <w:rPr>
          <w:rStyle w:val="apple-converted-space"/>
          <w:rFonts w:ascii="Palatino Linotype" w:hAnsi="Palatino Linotype"/>
          <w:color w:val="222222"/>
          <w:sz w:val="24"/>
          <w:szCs w:val="24"/>
          <w:shd w:val="clear" w:color="auto" w:fill="FFFFFF"/>
        </w:rPr>
        <w:t xml:space="preserve">se hace de su conocimiento que </w:t>
      </w:r>
      <w:r w:rsidRPr="003B785E">
        <w:rPr>
          <w:rFonts w:ascii="Palatino Linotype" w:hAnsi="Palatino Linotype"/>
          <w:color w:val="222222"/>
          <w:sz w:val="24"/>
          <w:szCs w:val="24"/>
          <w:shd w:val="clear" w:color="auto" w:fill="FFFFFF"/>
        </w:rPr>
        <w:t>podrá promover el Juicio de Amparo en los términos de las leyes aplicables.</w:t>
      </w:r>
    </w:p>
    <w:p w:rsidR="00807363" w:rsidRDefault="00807363" w:rsidP="00807363">
      <w:pPr>
        <w:autoSpaceDE w:val="0"/>
        <w:autoSpaceDN w:val="0"/>
        <w:adjustRightInd w:val="0"/>
        <w:spacing w:before="240" w:line="360" w:lineRule="auto"/>
        <w:jc w:val="both"/>
        <w:rPr>
          <w:rFonts w:ascii="Palatino Linotype" w:hAnsi="Palatino Linotype" w:cs="Arial"/>
          <w:sz w:val="24"/>
          <w:szCs w:val="24"/>
        </w:rPr>
      </w:pPr>
    </w:p>
    <w:p w:rsidR="00B70B3D" w:rsidRDefault="00B70B3D" w:rsidP="00B70B3D">
      <w:pPr>
        <w:spacing w:before="240" w:line="360" w:lineRule="auto"/>
        <w:jc w:val="both"/>
        <w:rPr>
          <w:rFonts w:ascii="Palatino Linotype" w:hAnsi="Palatino Linotype" w:cs="Arial"/>
        </w:rPr>
      </w:pPr>
      <w:r w:rsidRPr="007D53C0">
        <w:rPr>
          <w:rFonts w:ascii="Palatino Linotype" w:hAnsi="Palatino Linotype" w:cs="Arial"/>
        </w:rPr>
        <w:t xml:space="preserve">ASÍ LO RESUELVE, POR </w:t>
      </w:r>
      <w:r w:rsidRPr="00B65F12">
        <w:rPr>
          <w:rFonts w:ascii="Palatino Linotype" w:hAnsi="Palatino Linotype" w:cs="Arial"/>
        </w:rPr>
        <w:t>UNANIMIDAD DE VOTOS</w:t>
      </w:r>
      <w:r w:rsidRPr="007D53C0">
        <w:rPr>
          <w:rFonts w:ascii="Palatino Linotype" w:hAnsi="Palatino Linotype" w:cs="Arial"/>
        </w:rPr>
        <w:t xml:space="preserve"> EL PLENO DEL</w:t>
      </w:r>
      <w:r w:rsidRPr="007D53C0">
        <w:rPr>
          <w:rFonts w:ascii="Palatino Linotype" w:eastAsia="Arial Unicode MS" w:hAnsi="Palatino Linotype" w:cs="Arial"/>
        </w:rPr>
        <w:t xml:space="preserve"> </w:t>
      </w:r>
      <w:r>
        <w:rPr>
          <w:rFonts w:ascii="Palatino Linotype" w:eastAsia="Arial Unicode MS" w:hAnsi="Palatino Linotype" w:cs="Arial"/>
        </w:rPr>
        <w:t>INSTITUTO DE TRANSPARENCIA, ACCESO A LA INFORMACIÓN PÚBLICA Y PROTECCIÓN DE DATOS PERSONALES DEL ESTADO DE MÉXICO Y MUNICIPIOS</w:t>
      </w:r>
      <w:r w:rsidRPr="007D53C0">
        <w:rPr>
          <w:rFonts w:ascii="Palatino Linotype" w:hAnsi="Palatino Linotype" w:cs="Arial"/>
        </w:rPr>
        <w:t>, CONFORMADO POR LOS COMISIONADOS ZULEMA MARTÍNEZ SÁNCHEZ</w:t>
      </w:r>
      <w:r>
        <w:rPr>
          <w:rFonts w:ascii="Palatino Linotype" w:hAnsi="Palatino Linotype" w:cs="Arial"/>
        </w:rPr>
        <w:t>, EVA ABAID YAPUR</w:t>
      </w:r>
      <w:r w:rsidR="000248A0">
        <w:rPr>
          <w:rFonts w:ascii="Palatino Linotype" w:hAnsi="Palatino Linotype" w:cs="Arial"/>
        </w:rPr>
        <w:t xml:space="preserve"> EMITIENDO OPINIÓN PARTICULAR</w:t>
      </w:r>
      <w:r w:rsidRPr="007D53C0">
        <w:rPr>
          <w:rFonts w:ascii="Palatino Linotype" w:hAnsi="Palatino Linotype" w:cs="Arial"/>
        </w:rPr>
        <w:t xml:space="preserve">, </w:t>
      </w:r>
      <w:r>
        <w:rPr>
          <w:rFonts w:ascii="Palatino Linotype" w:hAnsi="Palatino Linotype" w:cs="Arial"/>
        </w:rPr>
        <w:t xml:space="preserve">JOSÉ GUADALUPE LUNA </w:t>
      </w:r>
      <w:r w:rsidRPr="004900CF">
        <w:rPr>
          <w:rFonts w:ascii="Palatino Linotype" w:hAnsi="Palatino Linotype" w:cs="Arial"/>
        </w:rPr>
        <w:t xml:space="preserve">HERNÁNDEZ, JAVIER </w:t>
      </w:r>
      <w:r w:rsidRPr="00D83735">
        <w:rPr>
          <w:rFonts w:ascii="Palatino Linotype" w:hAnsi="Palatino Linotype" w:cs="Arial"/>
        </w:rPr>
        <w:t>MARTÍNEZ CRUZ Y JOSEFINA ROMÁN VERGARA</w:t>
      </w:r>
      <w:r w:rsidRPr="00774226">
        <w:rPr>
          <w:rFonts w:ascii="Palatino Linotype" w:hAnsi="Palatino Linotype" w:cs="Arial"/>
        </w:rPr>
        <w:t xml:space="preserve">, EN LA </w:t>
      </w:r>
      <w:r w:rsidR="00E00212" w:rsidRPr="00774226">
        <w:rPr>
          <w:rFonts w:ascii="Palatino Linotype" w:hAnsi="Palatino Linotype" w:cs="Arial"/>
        </w:rPr>
        <w:t>CUADRAGÉSIMA</w:t>
      </w:r>
      <w:r w:rsidRPr="00774226">
        <w:rPr>
          <w:rFonts w:ascii="Palatino Linotype" w:hAnsi="Palatino Linotype" w:cs="Arial"/>
        </w:rPr>
        <w:t xml:space="preserve"> SESIÓN ORDINARIA CELEBRADA EL </w:t>
      </w:r>
      <w:r w:rsidR="00E00212" w:rsidRPr="00774226">
        <w:rPr>
          <w:rFonts w:ascii="Palatino Linotype" w:hAnsi="Palatino Linotype" w:cs="Arial"/>
        </w:rPr>
        <w:t>TREINTA Y UNO</w:t>
      </w:r>
      <w:r w:rsidRPr="00774226">
        <w:rPr>
          <w:rFonts w:ascii="Palatino Linotype" w:hAnsi="Palatino Linotype" w:cs="Arial"/>
        </w:rPr>
        <w:t xml:space="preserve"> DE OCTUBRE DE DOS MIL DIECISIETE, ANTE</w:t>
      </w:r>
      <w:r w:rsidRPr="00D83735">
        <w:rPr>
          <w:rFonts w:ascii="Palatino Linotype" w:hAnsi="Palatino Linotype" w:cs="Arial"/>
        </w:rPr>
        <w:t xml:space="preserve"> LA SECRETARIA TÉCNICA DEL PLENO, CATALINA CAMARILLO ROSAS.</w:t>
      </w:r>
    </w:p>
    <w:p w:rsidR="00B70B3D" w:rsidRDefault="00B70B3D" w:rsidP="00B70B3D">
      <w:pPr>
        <w:spacing w:before="240"/>
        <w:jc w:val="both"/>
        <w:rPr>
          <w:rFonts w:ascii="Palatino Linotype" w:hAnsi="Palatino Linotype"/>
        </w:rPr>
      </w:pPr>
    </w:p>
    <w:p w:rsidR="00B70B3D" w:rsidRDefault="00B70B3D" w:rsidP="00B70B3D">
      <w:pPr>
        <w:spacing w:before="240"/>
        <w:jc w:val="both"/>
        <w:rPr>
          <w:rFonts w:ascii="Palatino Linotype" w:hAnsi="Palatino Linotype"/>
        </w:rPr>
      </w:pPr>
    </w:p>
    <w:p w:rsidR="00B70B3D" w:rsidRDefault="00B70B3D" w:rsidP="00B70B3D">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42E8F70" wp14:editId="0941655A">
                <wp:simplePos x="0" y="0"/>
                <wp:positionH relativeFrom="page">
                  <wp:posOffset>2597150</wp:posOffset>
                </wp:positionH>
                <wp:positionV relativeFrom="paragraph">
                  <wp:posOffset>113030</wp:posOffset>
                </wp:positionV>
                <wp:extent cx="2551430" cy="8953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70B3D" w:rsidRPr="00EF2FC0" w:rsidRDefault="00B70B3D" w:rsidP="00B70B3D">
                            <w:pPr>
                              <w:jc w:val="center"/>
                              <w:rPr>
                                <w:rFonts w:ascii="Palatino Linotype" w:hAnsi="Palatino Linotype"/>
                              </w:rPr>
                            </w:pPr>
                            <w:r w:rsidRPr="00EF2FC0">
                              <w:rPr>
                                <w:rFonts w:ascii="Palatino Linotype" w:hAnsi="Palatino Linotype"/>
                                <w:b/>
                              </w:rPr>
                              <w:t>Zulema Martínez Sánchez</w:t>
                            </w:r>
                          </w:p>
                          <w:p w:rsidR="00B70B3D" w:rsidRDefault="00B70B3D" w:rsidP="00B70B3D">
                            <w:pPr>
                              <w:jc w:val="center"/>
                              <w:rPr>
                                <w:rFonts w:ascii="Palatino Linotype" w:hAnsi="Palatino Linotype"/>
                              </w:rPr>
                            </w:pPr>
                            <w:r>
                              <w:rPr>
                                <w:rFonts w:ascii="Palatino Linotype" w:hAnsi="Palatino Linotype"/>
                              </w:rPr>
                              <w:t>Comisionada Presidenta</w:t>
                            </w:r>
                          </w:p>
                          <w:p w:rsidR="00EA0D1E" w:rsidRPr="00DB1D37" w:rsidRDefault="00EA0D1E" w:rsidP="00EA0D1E">
                            <w:pPr>
                              <w:jc w:val="center"/>
                              <w:rPr>
                                <w:b/>
                              </w:rPr>
                            </w:pPr>
                            <w:r w:rsidRPr="00DB1D37">
                              <w:rPr>
                                <w:b/>
                              </w:rPr>
                              <w:t>(RÚBRICA)</w:t>
                            </w:r>
                          </w:p>
                          <w:p w:rsidR="00EA0D1E" w:rsidRDefault="00EA0D1E" w:rsidP="00B70B3D">
                            <w:pPr>
                              <w:jc w:val="center"/>
                              <w:rPr>
                                <w:rFonts w:ascii="Palatino Linotype" w:hAnsi="Palatino Linotype"/>
                              </w:rPr>
                            </w:pPr>
                          </w:p>
                          <w:p w:rsidR="00B70B3D" w:rsidRPr="00016AF3" w:rsidRDefault="00B70B3D" w:rsidP="00B70B3D">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E8F70" id="_x0000_t202" coordsize="21600,21600" o:spt="202" path="m,l,21600r21600,l21600,xe">
                <v:stroke joinstyle="miter"/>
                <v:path gradientshapeok="t" o:connecttype="rect"/>
              </v:shapetype>
              <v:shape id="Cuadro de texto 21" o:spid="_x0000_s1026" type="#_x0000_t202" style="position:absolute;left:0;text-align:left;margin-left:204.5pt;margin-top:8.9pt;width:200.9pt;height:7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" fillcolor="white [3201]" strokecolor="white [3212]" strokeweight=".5pt">
                <v:textbox>
                  <w:txbxContent>
                    <w:p w:rsidR="00B70B3D" w:rsidRPr="00EF2FC0" w:rsidRDefault="00B70B3D" w:rsidP="00B70B3D">
                      <w:pPr>
                        <w:jc w:val="center"/>
                        <w:rPr>
                          <w:rFonts w:ascii="Palatino Linotype" w:hAnsi="Palatino Linotype"/>
                        </w:rPr>
                      </w:pPr>
                      <w:r w:rsidRPr="00EF2FC0">
                        <w:rPr>
                          <w:rFonts w:ascii="Palatino Linotype" w:hAnsi="Palatino Linotype"/>
                          <w:b/>
                        </w:rPr>
                        <w:t>Zulema Martínez Sánchez</w:t>
                      </w:r>
                    </w:p>
                    <w:p w:rsidR="00B70B3D" w:rsidRDefault="00B70B3D" w:rsidP="00B70B3D">
                      <w:pPr>
                        <w:jc w:val="center"/>
                        <w:rPr>
                          <w:rFonts w:ascii="Palatino Linotype" w:hAnsi="Palatino Linotype"/>
                        </w:rPr>
                      </w:pPr>
                      <w:r>
                        <w:rPr>
                          <w:rFonts w:ascii="Palatino Linotype" w:hAnsi="Palatino Linotype"/>
                        </w:rPr>
                        <w:t>Comisionada Presidenta</w:t>
                      </w:r>
                    </w:p>
                    <w:p w:rsidR="00EA0D1E" w:rsidRPr="00DB1D37" w:rsidRDefault="00EA0D1E" w:rsidP="00EA0D1E">
                      <w:pPr>
                        <w:jc w:val="center"/>
                        <w:rPr>
                          <w:b/>
                        </w:rPr>
                      </w:pPr>
                      <w:r w:rsidRPr="00DB1D37">
                        <w:rPr>
                          <w:b/>
                        </w:rPr>
                        <w:t>(RÚBRICA)</w:t>
                      </w:r>
                    </w:p>
                    <w:p w:rsidR="00EA0D1E" w:rsidRDefault="00EA0D1E" w:rsidP="00B70B3D">
                      <w:pPr>
                        <w:jc w:val="center"/>
                        <w:rPr>
                          <w:rFonts w:ascii="Palatino Linotype" w:hAnsi="Palatino Linotype"/>
                        </w:rPr>
                      </w:pPr>
                    </w:p>
                    <w:p w:rsidR="00B70B3D" w:rsidRPr="00016AF3" w:rsidRDefault="00B70B3D" w:rsidP="00B70B3D">
                      <w:pPr>
                        <w:jc w:val="center"/>
                        <w:rPr>
                          <w:rFonts w:ascii="Palatino Linotype" w:hAnsi="Palatino Linotype"/>
                          <w:b/>
                        </w:rPr>
                      </w:pPr>
                    </w:p>
                  </w:txbxContent>
                </v:textbox>
                <w10:wrap anchorx="page"/>
              </v:shape>
            </w:pict>
          </mc:Fallback>
        </mc:AlternateContent>
      </w:r>
    </w:p>
    <w:p w:rsidR="00B70B3D" w:rsidRDefault="00B70B3D" w:rsidP="00B70B3D">
      <w:pPr>
        <w:spacing w:before="240"/>
        <w:rPr>
          <w:rFonts w:ascii="Palatino Linotype" w:hAnsi="Palatino Linotype"/>
          <w:b/>
        </w:rPr>
      </w:pPr>
    </w:p>
    <w:p w:rsidR="00B70B3D" w:rsidRDefault="00B70B3D" w:rsidP="00B70B3D">
      <w:pPr>
        <w:spacing w:before="240"/>
        <w:rPr>
          <w:rFonts w:ascii="Palatino Linotype" w:hAnsi="Palatino Linotype"/>
          <w:b/>
        </w:rPr>
      </w:pPr>
    </w:p>
    <w:p w:rsidR="00B70B3D" w:rsidRDefault="00B70B3D" w:rsidP="00B70B3D">
      <w:pPr>
        <w:spacing w:before="240"/>
        <w:rPr>
          <w:rFonts w:ascii="Palatino Linotype" w:hAnsi="Palatino Linotype"/>
          <w:b/>
        </w:rPr>
      </w:pPr>
    </w:p>
    <w:p w:rsidR="00B70B3D" w:rsidRDefault="00B70B3D" w:rsidP="00B70B3D">
      <w:pPr>
        <w:spacing w:before="240"/>
        <w:rPr>
          <w:rFonts w:ascii="Palatino Linotype" w:hAnsi="Palatino Linotype"/>
          <w:b/>
        </w:rPr>
      </w:pPr>
      <w:bookmarkStart w:id="0" w:name="_GoBack"/>
      <w:bookmarkEnd w:id="0"/>
    </w:p>
    <w:p w:rsidR="00B70B3D" w:rsidRDefault="00E00212" w:rsidP="00B70B3D">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AA56E3" wp14:editId="76D42B23">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70B3D" w:rsidRPr="00EF2FC0" w:rsidRDefault="00B70B3D" w:rsidP="00B70B3D">
                            <w:pPr>
                              <w:jc w:val="center"/>
                              <w:rPr>
                                <w:rFonts w:ascii="Palatino Linotype" w:hAnsi="Palatino Linotype"/>
                              </w:rPr>
                            </w:pPr>
                            <w:r>
                              <w:rPr>
                                <w:rFonts w:ascii="Palatino Linotype" w:hAnsi="Palatino Linotype"/>
                                <w:b/>
                              </w:rPr>
                              <w:t>José Guadalupe Luna Hernández</w:t>
                            </w:r>
                          </w:p>
                          <w:p w:rsidR="00B70B3D" w:rsidRDefault="00B70B3D" w:rsidP="00B70B3D">
                            <w:pPr>
                              <w:jc w:val="center"/>
                              <w:rPr>
                                <w:rFonts w:ascii="Palatino Linotype" w:hAnsi="Palatino Linotype"/>
                              </w:rPr>
                            </w:pPr>
                            <w:r w:rsidRPr="00EF2FC0">
                              <w:rPr>
                                <w:rFonts w:ascii="Palatino Linotype" w:hAnsi="Palatino Linotype"/>
                              </w:rPr>
                              <w:t>Comisionado</w:t>
                            </w:r>
                          </w:p>
                          <w:p w:rsidR="00DB1D37" w:rsidRPr="00DB1D37" w:rsidRDefault="00DB1D37" w:rsidP="00DB1D37">
                            <w:pPr>
                              <w:jc w:val="center"/>
                              <w:rPr>
                                <w:b/>
                              </w:rPr>
                            </w:pPr>
                            <w:r w:rsidRPr="00DB1D37">
                              <w:rPr>
                                <w:b/>
                              </w:rPr>
                              <w:t>(RÚBRICA)</w:t>
                            </w:r>
                          </w:p>
                          <w:p w:rsidR="00DB1D37" w:rsidRDefault="00DB1D37" w:rsidP="00B70B3D">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A56E3"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B70B3D" w:rsidRPr="00EF2FC0" w:rsidRDefault="00B70B3D" w:rsidP="00B70B3D">
                      <w:pPr>
                        <w:jc w:val="center"/>
                        <w:rPr>
                          <w:rFonts w:ascii="Palatino Linotype" w:hAnsi="Palatino Linotype"/>
                        </w:rPr>
                      </w:pPr>
                      <w:r>
                        <w:rPr>
                          <w:rFonts w:ascii="Palatino Linotype" w:hAnsi="Palatino Linotype"/>
                          <w:b/>
                        </w:rPr>
                        <w:t>José Guadalupe Luna Hernández</w:t>
                      </w:r>
                    </w:p>
                    <w:p w:rsidR="00B70B3D" w:rsidRDefault="00B70B3D" w:rsidP="00B70B3D">
                      <w:pPr>
                        <w:jc w:val="center"/>
                        <w:rPr>
                          <w:rFonts w:ascii="Palatino Linotype" w:hAnsi="Palatino Linotype"/>
                        </w:rPr>
                      </w:pPr>
                      <w:r w:rsidRPr="00EF2FC0">
                        <w:rPr>
                          <w:rFonts w:ascii="Palatino Linotype" w:hAnsi="Palatino Linotype"/>
                        </w:rPr>
                        <w:t>Comisionado</w:t>
                      </w:r>
                    </w:p>
                    <w:p w:rsidR="00DB1D37" w:rsidRPr="00DB1D37" w:rsidRDefault="00DB1D37" w:rsidP="00DB1D37">
                      <w:pPr>
                        <w:jc w:val="center"/>
                        <w:rPr>
                          <w:b/>
                        </w:rPr>
                      </w:pPr>
                      <w:r w:rsidRPr="00DB1D37">
                        <w:rPr>
                          <w:b/>
                        </w:rPr>
                        <w:t>(RÚBRICA)</w:t>
                      </w:r>
                    </w:p>
                    <w:p w:rsidR="00DB1D37" w:rsidRDefault="00DB1D37" w:rsidP="00B70B3D">
                      <w:pPr>
                        <w:jc w:val="center"/>
                        <w:rPr>
                          <w:rFonts w:ascii="Palatino Linotype" w:hAnsi="Palatino Linotype"/>
                        </w:rPr>
                      </w:pPr>
                    </w:p>
                  </w:txbxContent>
                </v:textbox>
                <w10:wrap anchorx="margin"/>
              </v:shape>
            </w:pict>
          </mc:Fallback>
        </mc:AlternateContent>
      </w:r>
      <w:r w:rsidR="00B70B3D"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0009169" wp14:editId="20D72B3C">
                <wp:simplePos x="0" y="0"/>
                <wp:positionH relativeFrom="margin">
                  <wp:align>left</wp:align>
                </wp:positionH>
                <wp:positionV relativeFrom="paragraph">
                  <wp:posOffset>20956</wp:posOffset>
                </wp:positionV>
                <wp:extent cx="1943100" cy="927100"/>
                <wp:effectExtent l="0" t="0" r="19050" b="25400"/>
                <wp:wrapNone/>
                <wp:docPr id="22" name="Cuadro de texto 22"/>
                <wp:cNvGraphicFramePr/>
                <a:graphic xmlns:a="http://schemas.openxmlformats.org/drawingml/2006/main">
                  <a:graphicData uri="http://schemas.microsoft.com/office/word/2010/wordprocessingShape">
                    <wps:wsp>
                      <wps:cNvSpPr txBox="1"/>
                      <wps:spPr>
                        <a:xfrm>
                          <a:off x="0" y="0"/>
                          <a:ext cx="1943100" cy="927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70B3D" w:rsidRPr="00EF2FC0" w:rsidRDefault="00B70B3D" w:rsidP="00B70B3D">
                            <w:pPr>
                              <w:jc w:val="center"/>
                              <w:rPr>
                                <w:rFonts w:ascii="Palatino Linotype" w:hAnsi="Palatino Linotype"/>
                                <w:b/>
                              </w:rPr>
                            </w:pPr>
                            <w:r w:rsidRPr="00EF2FC0">
                              <w:rPr>
                                <w:rFonts w:ascii="Palatino Linotype" w:hAnsi="Palatino Linotype"/>
                                <w:b/>
                              </w:rPr>
                              <w:t>Eva Abaid Yapur</w:t>
                            </w:r>
                          </w:p>
                          <w:p w:rsidR="00B70B3D" w:rsidRPr="00EF2FC0" w:rsidRDefault="00B70B3D" w:rsidP="00B70B3D">
                            <w:pPr>
                              <w:jc w:val="center"/>
                              <w:rPr>
                                <w:rFonts w:ascii="Palatino Linotype" w:hAnsi="Palatino Linotype"/>
                              </w:rPr>
                            </w:pPr>
                            <w:r w:rsidRPr="00EF2FC0">
                              <w:rPr>
                                <w:rFonts w:ascii="Palatino Linotype" w:hAnsi="Palatino Linotype"/>
                              </w:rPr>
                              <w:t>Comisionada</w:t>
                            </w:r>
                          </w:p>
                          <w:p w:rsidR="00B70B3D" w:rsidRPr="00DB1D37" w:rsidRDefault="00DB1D37" w:rsidP="00B70B3D">
                            <w:pPr>
                              <w:jc w:val="center"/>
                              <w:rPr>
                                <w:b/>
                              </w:rPr>
                            </w:pPr>
                            <w:r w:rsidRPr="00DB1D37">
                              <w:rPr>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09169" id="Cuadro de texto 22" o:spid="_x0000_s1028" type="#_x0000_t202" style="position:absolute;margin-left:0;margin-top:1.65pt;width:153pt;height:7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" fillcolor="white [3201]" strokecolor="white [3212]" strokeweight=".5pt">
                <v:textbox>
                  <w:txbxContent>
                    <w:p w:rsidR="00B70B3D" w:rsidRPr="00EF2FC0" w:rsidRDefault="00B70B3D" w:rsidP="00B70B3D">
                      <w:pPr>
                        <w:jc w:val="center"/>
                        <w:rPr>
                          <w:rFonts w:ascii="Palatino Linotype" w:hAnsi="Palatino Linotype"/>
                          <w:b/>
                        </w:rPr>
                      </w:pPr>
                      <w:r w:rsidRPr="00EF2FC0">
                        <w:rPr>
                          <w:rFonts w:ascii="Palatino Linotype" w:hAnsi="Palatino Linotype"/>
                          <w:b/>
                        </w:rPr>
                        <w:t>Eva Abaid Yapur</w:t>
                      </w:r>
                    </w:p>
                    <w:p w:rsidR="00B70B3D" w:rsidRPr="00EF2FC0" w:rsidRDefault="00B70B3D" w:rsidP="00B70B3D">
                      <w:pPr>
                        <w:jc w:val="center"/>
                        <w:rPr>
                          <w:rFonts w:ascii="Palatino Linotype" w:hAnsi="Palatino Linotype"/>
                        </w:rPr>
                      </w:pPr>
                      <w:r w:rsidRPr="00EF2FC0">
                        <w:rPr>
                          <w:rFonts w:ascii="Palatino Linotype" w:hAnsi="Palatino Linotype"/>
                        </w:rPr>
                        <w:t>Comisionada</w:t>
                      </w:r>
                    </w:p>
                    <w:p w:rsidR="00B70B3D" w:rsidRPr="00DB1D37" w:rsidRDefault="00DB1D37" w:rsidP="00B70B3D">
                      <w:pPr>
                        <w:jc w:val="center"/>
                        <w:rPr>
                          <w:b/>
                        </w:rPr>
                      </w:pPr>
                      <w:r w:rsidRPr="00DB1D37">
                        <w:rPr>
                          <w:b/>
                        </w:rPr>
                        <w:t>(RÚBRICA)</w:t>
                      </w:r>
                    </w:p>
                  </w:txbxContent>
                </v:textbox>
                <w10:wrap anchorx="margin"/>
              </v:shape>
            </w:pict>
          </mc:Fallback>
        </mc:AlternateContent>
      </w:r>
    </w:p>
    <w:p w:rsidR="00B70B3D" w:rsidRPr="00D54B7D" w:rsidRDefault="00B70B3D" w:rsidP="00B70B3D">
      <w:pPr>
        <w:spacing w:before="240"/>
        <w:rPr>
          <w:rFonts w:ascii="Palatino Linotype" w:hAnsi="Palatino Linotype"/>
          <w:b/>
        </w:rPr>
      </w:pPr>
    </w:p>
    <w:p w:rsidR="00B70B3D" w:rsidRDefault="00B70B3D" w:rsidP="00B70B3D">
      <w:pPr>
        <w:spacing w:before="240"/>
        <w:rPr>
          <w:rFonts w:ascii="Palatino Linotype" w:hAnsi="Palatino Linotype"/>
          <w:b/>
        </w:rPr>
      </w:pPr>
    </w:p>
    <w:p w:rsidR="00B70B3D" w:rsidRDefault="00B70B3D" w:rsidP="00B70B3D">
      <w:pPr>
        <w:spacing w:before="240"/>
        <w:rPr>
          <w:rFonts w:ascii="Palatino Linotype" w:hAnsi="Palatino Linotype"/>
          <w:b/>
        </w:rPr>
      </w:pPr>
    </w:p>
    <w:p w:rsidR="00B70B3D" w:rsidRDefault="00E00212" w:rsidP="00B70B3D">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2B18780E" wp14:editId="64C27CD6">
                <wp:simplePos x="0" y="0"/>
                <wp:positionH relativeFrom="margin">
                  <wp:posOffset>3339465</wp:posOffset>
                </wp:positionH>
                <wp:positionV relativeFrom="paragraph">
                  <wp:posOffset>238125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B70B3D" w:rsidRPr="00EF2FC0" w:rsidRDefault="00B70B3D" w:rsidP="00B70B3D">
                            <w:pPr>
                              <w:jc w:val="center"/>
                              <w:rPr>
                                <w:rFonts w:ascii="Palatino Linotype" w:hAnsi="Palatino Linotype"/>
                                <w:b/>
                              </w:rPr>
                            </w:pPr>
                            <w:r w:rsidRPr="00EF2FC0">
                              <w:rPr>
                                <w:rFonts w:ascii="Palatino Linotype" w:hAnsi="Palatino Linotype"/>
                                <w:b/>
                              </w:rPr>
                              <w:t xml:space="preserve">Josefina Román Vergara </w:t>
                            </w:r>
                          </w:p>
                          <w:p w:rsidR="00B70B3D" w:rsidRDefault="00B70B3D" w:rsidP="00B70B3D">
                            <w:pPr>
                              <w:jc w:val="center"/>
                              <w:rPr>
                                <w:rFonts w:ascii="Palatino Linotype" w:hAnsi="Palatino Linotype"/>
                              </w:rPr>
                            </w:pPr>
                            <w:r w:rsidRPr="00EF2FC0">
                              <w:rPr>
                                <w:rFonts w:ascii="Palatino Linotype" w:hAnsi="Palatino Linotype"/>
                              </w:rPr>
                              <w:t>Comisionada</w:t>
                            </w:r>
                          </w:p>
                          <w:p w:rsidR="00DB1D37" w:rsidRPr="00DB1D37" w:rsidRDefault="00DB1D37" w:rsidP="00DB1D37">
                            <w:pPr>
                              <w:jc w:val="center"/>
                              <w:rPr>
                                <w:b/>
                              </w:rPr>
                            </w:pPr>
                            <w:r w:rsidRPr="00DB1D37">
                              <w:rPr>
                                <w:b/>
                              </w:rPr>
                              <w:t>(RÚBRICA)</w:t>
                            </w:r>
                          </w:p>
                          <w:p w:rsidR="00DB1D37" w:rsidRDefault="00DB1D37" w:rsidP="00B70B3D">
                            <w:pPr>
                              <w:jc w:val="center"/>
                              <w:rPr>
                                <w:rFonts w:ascii="Palatino Linotype" w:hAnsi="Palatino Linotype"/>
                              </w:rPr>
                            </w:pPr>
                          </w:p>
                          <w:p w:rsidR="00B70B3D" w:rsidRDefault="00B70B3D" w:rsidP="00B70B3D">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18780E" id="Cuadro de texto 2" o:spid="_x0000_s1029" type="#_x0000_t202" style="position:absolute;margin-left:262.95pt;margin-top:18.7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591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" stroked="f">
                <v:textbox>
                  <w:txbxContent>
                    <w:p w:rsidR="00B70B3D" w:rsidRPr="00EF2FC0" w:rsidRDefault="00B70B3D" w:rsidP="00B70B3D">
                      <w:pPr>
                        <w:jc w:val="center"/>
                        <w:rPr>
                          <w:rFonts w:ascii="Palatino Linotype" w:hAnsi="Palatino Linotype"/>
                          <w:b/>
                        </w:rPr>
                      </w:pPr>
                      <w:r w:rsidRPr="00EF2FC0">
                        <w:rPr>
                          <w:rFonts w:ascii="Palatino Linotype" w:hAnsi="Palatino Linotype"/>
                          <w:b/>
                        </w:rPr>
                        <w:t xml:space="preserve">Josefina Román Vergara </w:t>
                      </w:r>
                    </w:p>
                    <w:p w:rsidR="00B70B3D" w:rsidRDefault="00B70B3D" w:rsidP="00B70B3D">
                      <w:pPr>
                        <w:jc w:val="center"/>
                        <w:rPr>
                          <w:rFonts w:ascii="Palatino Linotype" w:hAnsi="Palatino Linotype"/>
                        </w:rPr>
                      </w:pPr>
                      <w:r w:rsidRPr="00EF2FC0">
                        <w:rPr>
                          <w:rFonts w:ascii="Palatino Linotype" w:hAnsi="Palatino Linotype"/>
                        </w:rPr>
                        <w:t>Comisionada</w:t>
                      </w:r>
                    </w:p>
                    <w:p w:rsidR="00DB1D37" w:rsidRPr="00DB1D37" w:rsidRDefault="00DB1D37" w:rsidP="00DB1D37">
                      <w:pPr>
                        <w:jc w:val="center"/>
                        <w:rPr>
                          <w:b/>
                        </w:rPr>
                      </w:pPr>
                      <w:r w:rsidRPr="00DB1D37">
                        <w:rPr>
                          <w:b/>
                        </w:rPr>
                        <w:t>(RÚBRICA)</w:t>
                      </w:r>
                    </w:p>
                    <w:p w:rsidR="00DB1D37" w:rsidRDefault="00DB1D37" w:rsidP="00B70B3D">
                      <w:pPr>
                        <w:jc w:val="center"/>
                        <w:rPr>
                          <w:rFonts w:ascii="Palatino Linotype" w:hAnsi="Palatino Linotype"/>
                        </w:rPr>
                      </w:pPr>
                    </w:p>
                    <w:p w:rsidR="00B70B3D" w:rsidRDefault="00B70B3D" w:rsidP="00B70B3D">
                      <w:pPr>
                        <w:jc w:val="center"/>
                        <w:rPr>
                          <w:rFonts w:ascii="Palatino Linotype" w:hAnsi="Palatino Linotype"/>
                        </w:rPr>
                      </w:pPr>
                    </w:p>
                  </w:txbxContent>
                </v:textbox>
                <w10:wrap type="square" anchorx="margin"/>
              </v:shape>
            </w:pict>
          </mc:Fallback>
        </mc:AlternateContent>
      </w:r>
    </w:p>
    <w:p w:rsidR="00B70B3D" w:rsidRPr="00B93570" w:rsidRDefault="00B70B3D" w:rsidP="00B70B3D">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396C4ED" wp14:editId="3A0D8666">
                <wp:simplePos x="0" y="0"/>
                <wp:positionH relativeFrom="margin">
                  <wp:align>left</wp:align>
                </wp:positionH>
                <wp:positionV relativeFrom="paragraph">
                  <wp:posOffset>7620</wp:posOffset>
                </wp:positionV>
                <wp:extent cx="2133600" cy="889000"/>
                <wp:effectExtent l="0" t="0" r="19050" b="25400"/>
                <wp:wrapNone/>
                <wp:docPr id="5" name="Cuadro de texto 5"/>
                <wp:cNvGraphicFramePr/>
                <a:graphic xmlns:a="http://schemas.openxmlformats.org/drawingml/2006/main">
                  <a:graphicData uri="http://schemas.microsoft.com/office/word/2010/wordprocessingShape">
                    <wps:wsp>
                      <wps:cNvSpPr txBox="1"/>
                      <wps:spPr>
                        <a:xfrm>
                          <a:off x="0" y="0"/>
                          <a:ext cx="2133600" cy="889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70B3D" w:rsidRPr="00EF2FC0" w:rsidRDefault="00B70B3D" w:rsidP="00B70B3D">
                            <w:pPr>
                              <w:jc w:val="center"/>
                              <w:rPr>
                                <w:rFonts w:ascii="Palatino Linotype" w:hAnsi="Palatino Linotype"/>
                              </w:rPr>
                            </w:pPr>
                            <w:r w:rsidRPr="00EF2FC0">
                              <w:rPr>
                                <w:rFonts w:ascii="Palatino Linotype" w:hAnsi="Palatino Linotype"/>
                                <w:b/>
                              </w:rPr>
                              <w:t>Javier Martínez Cruz</w:t>
                            </w:r>
                          </w:p>
                          <w:p w:rsidR="00B70B3D" w:rsidRDefault="00B70B3D" w:rsidP="00B70B3D">
                            <w:pPr>
                              <w:jc w:val="center"/>
                              <w:rPr>
                                <w:rFonts w:ascii="Palatino Linotype" w:hAnsi="Palatino Linotype"/>
                              </w:rPr>
                            </w:pPr>
                            <w:r w:rsidRPr="00EF2FC0">
                              <w:rPr>
                                <w:rFonts w:ascii="Palatino Linotype" w:hAnsi="Palatino Linotype"/>
                              </w:rPr>
                              <w:t>Comisionado</w:t>
                            </w:r>
                          </w:p>
                          <w:p w:rsidR="00DB1D37" w:rsidRPr="00DB1D37" w:rsidRDefault="00DB1D37" w:rsidP="00DB1D37">
                            <w:pPr>
                              <w:jc w:val="center"/>
                              <w:rPr>
                                <w:b/>
                              </w:rPr>
                            </w:pPr>
                            <w:r w:rsidRPr="00DB1D37">
                              <w:rPr>
                                <w:b/>
                              </w:rPr>
                              <w:t>(RÚBRICA)</w:t>
                            </w:r>
                          </w:p>
                          <w:p w:rsidR="00DB1D37" w:rsidRPr="00EF2FC0" w:rsidRDefault="00DB1D37" w:rsidP="00B70B3D">
                            <w:pPr>
                              <w:jc w:val="center"/>
                              <w:rPr>
                                <w:rFonts w:ascii="Palatino Linotype" w:hAnsi="Palatino Linotype"/>
                              </w:rPr>
                            </w:pPr>
                          </w:p>
                          <w:p w:rsidR="00B70B3D" w:rsidRDefault="00B70B3D" w:rsidP="00B70B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6C4ED" id="Cuadro de texto 5" o:spid="_x0000_s1030" type="#_x0000_t202" style="position:absolute;margin-left:0;margin-top:.6pt;width:168pt;height:70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" fillcolor="white [3201]" strokecolor="white [3212]" strokeweight=".5pt">
                <v:textbox>
                  <w:txbxContent>
                    <w:p w:rsidR="00B70B3D" w:rsidRPr="00EF2FC0" w:rsidRDefault="00B70B3D" w:rsidP="00B70B3D">
                      <w:pPr>
                        <w:jc w:val="center"/>
                        <w:rPr>
                          <w:rFonts w:ascii="Palatino Linotype" w:hAnsi="Palatino Linotype"/>
                        </w:rPr>
                      </w:pPr>
                      <w:r w:rsidRPr="00EF2FC0">
                        <w:rPr>
                          <w:rFonts w:ascii="Palatino Linotype" w:hAnsi="Palatino Linotype"/>
                          <w:b/>
                        </w:rPr>
                        <w:t>Javier Martínez Cruz</w:t>
                      </w:r>
                    </w:p>
                    <w:p w:rsidR="00B70B3D" w:rsidRDefault="00B70B3D" w:rsidP="00B70B3D">
                      <w:pPr>
                        <w:jc w:val="center"/>
                        <w:rPr>
                          <w:rFonts w:ascii="Palatino Linotype" w:hAnsi="Palatino Linotype"/>
                        </w:rPr>
                      </w:pPr>
                      <w:r w:rsidRPr="00EF2FC0">
                        <w:rPr>
                          <w:rFonts w:ascii="Palatino Linotype" w:hAnsi="Palatino Linotype"/>
                        </w:rPr>
                        <w:t>Comisionado</w:t>
                      </w:r>
                    </w:p>
                    <w:p w:rsidR="00DB1D37" w:rsidRPr="00DB1D37" w:rsidRDefault="00DB1D37" w:rsidP="00DB1D37">
                      <w:pPr>
                        <w:jc w:val="center"/>
                        <w:rPr>
                          <w:b/>
                        </w:rPr>
                      </w:pPr>
                      <w:r w:rsidRPr="00DB1D37">
                        <w:rPr>
                          <w:b/>
                        </w:rPr>
                        <w:t>(RÚBRICA)</w:t>
                      </w:r>
                    </w:p>
                    <w:p w:rsidR="00DB1D37" w:rsidRPr="00EF2FC0" w:rsidRDefault="00DB1D37" w:rsidP="00B70B3D">
                      <w:pPr>
                        <w:jc w:val="center"/>
                        <w:rPr>
                          <w:rFonts w:ascii="Palatino Linotype" w:hAnsi="Palatino Linotype"/>
                        </w:rPr>
                      </w:pPr>
                    </w:p>
                    <w:p w:rsidR="00B70B3D" w:rsidRDefault="00B70B3D" w:rsidP="00B70B3D"/>
                  </w:txbxContent>
                </v:textbox>
                <w10:wrap anchorx="margin"/>
              </v:shape>
            </w:pict>
          </mc:Fallback>
        </mc:AlternateContent>
      </w:r>
    </w:p>
    <w:p w:rsidR="00B70B3D" w:rsidRDefault="00B70B3D" w:rsidP="00B70B3D">
      <w:pPr>
        <w:spacing w:before="240"/>
        <w:rPr>
          <w:rFonts w:ascii="Palatino Linotype" w:hAnsi="Palatino Linotype"/>
          <w:b/>
        </w:rPr>
      </w:pPr>
    </w:p>
    <w:p w:rsidR="00B70B3D" w:rsidRDefault="00B70B3D" w:rsidP="00B70B3D">
      <w:pPr>
        <w:spacing w:before="240"/>
        <w:rPr>
          <w:rFonts w:ascii="Palatino Linotype" w:hAnsi="Palatino Linotype"/>
          <w:b/>
        </w:rPr>
      </w:pPr>
    </w:p>
    <w:p w:rsidR="00B70B3D" w:rsidRDefault="00B70B3D" w:rsidP="00B70B3D">
      <w:pPr>
        <w:spacing w:before="240"/>
        <w:rPr>
          <w:rFonts w:ascii="Palatino Linotype" w:hAnsi="Palatino Linotype"/>
          <w:b/>
        </w:rPr>
      </w:pPr>
    </w:p>
    <w:p w:rsidR="00B70B3D" w:rsidRDefault="00B70B3D" w:rsidP="00B70B3D">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3E9C9C7" wp14:editId="2AEE9F27">
                <wp:simplePos x="0" y="0"/>
                <wp:positionH relativeFrom="page">
                  <wp:align>center</wp:align>
                </wp:positionH>
                <wp:positionV relativeFrom="paragraph">
                  <wp:posOffset>203200</wp:posOffset>
                </wp:positionV>
                <wp:extent cx="3152775" cy="9525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70B3D" w:rsidRPr="007F6133" w:rsidRDefault="00B70B3D" w:rsidP="00B70B3D">
                            <w:pPr>
                              <w:jc w:val="center"/>
                              <w:rPr>
                                <w:rFonts w:ascii="Palatino Linotype" w:hAnsi="Palatino Linotype"/>
                                <w:b/>
                              </w:rPr>
                            </w:pPr>
                            <w:r w:rsidRPr="007F6133">
                              <w:rPr>
                                <w:rFonts w:ascii="Palatino Linotype" w:hAnsi="Palatino Linotype"/>
                                <w:b/>
                              </w:rPr>
                              <w:t>Catalina Camarillo Rosas</w:t>
                            </w:r>
                          </w:p>
                          <w:p w:rsidR="00B70B3D" w:rsidRDefault="00B70B3D" w:rsidP="00B70B3D">
                            <w:pPr>
                              <w:jc w:val="center"/>
                              <w:rPr>
                                <w:rFonts w:ascii="Palatino Linotype" w:hAnsi="Palatino Linotype"/>
                              </w:rPr>
                            </w:pPr>
                            <w:r>
                              <w:rPr>
                                <w:rFonts w:ascii="Palatino Linotype" w:hAnsi="Palatino Linotype"/>
                              </w:rPr>
                              <w:t>Secretaria Técnica</w:t>
                            </w:r>
                            <w:r w:rsidRPr="007F6133">
                              <w:rPr>
                                <w:rFonts w:ascii="Palatino Linotype" w:hAnsi="Palatino Linotype"/>
                              </w:rPr>
                              <w:t xml:space="preserve"> del Pleno</w:t>
                            </w:r>
                            <w:r w:rsidRPr="00EF2FC0">
                              <w:rPr>
                                <w:rFonts w:ascii="Palatino Linotype" w:hAnsi="Palatino Linotype"/>
                              </w:rPr>
                              <w:t xml:space="preserve"> </w:t>
                            </w:r>
                          </w:p>
                          <w:p w:rsidR="00DB1D37" w:rsidRPr="00DB1D37" w:rsidRDefault="00DB1D37" w:rsidP="00DB1D37">
                            <w:pPr>
                              <w:jc w:val="center"/>
                              <w:rPr>
                                <w:b/>
                              </w:rPr>
                            </w:pPr>
                            <w:r w:rsidRPr="00DB1D37">
                              <w:rPr>
                                <w:b/>
                              </w:rPr>
                              <w:t>(RÚBRICA)</w:t>
                            </w:r>
                          </w:p>
                          <w:p w:rsidR="00DB1D37" w:rsidRDefault="00DB1D37" w:rsidP="00B70B3D">
                            <w:pPr>
                              <w:jc w:val="center"/>
                              <w:rPr>
                                <w:rFonts w:ascii="Palatino Linotype" w:hAnsi="Palatino Linotype"/>
                              </w:rPr>
                            </w:pPr>
                          </w:p>
                          <w:p w:rsidR="00DB1D37" w:rsidRDefault="00DB1D37" w:rsidP="00B70B3D">
                            <w:pPr>
                              <w:jc w:val="center"/>
                              <w:rPr>
                                <w:rFonts w:ascii="Palatino Linotype" w:hAnsi="Palatino Linotype"/>
                              </w:rPr>
                            </w:pPr>
                          </w:p>
                          <w:p w:rsidR="00B70B3D" w:rsidRDefault="00B70B3D" w:rsidP="00B70B3D">
                            <w:pPr>
                              <w:jc w:val="center"/>
                              <w:rPr>
                                <w:rFonts w:ascii="Palatino Linotype" w:hAnsi="Palatino Linotype"/>
                              </w:rPr>
                            </w:pPr>
                          </w:p>
                          <w:p w:rsidR="00B70B3D" w:rsidRPr="00EF2FC0" w:rsidRDefault="00B70B3D" w:rsidP="00B70B3D">
                            <w:pPr>
                              <w:jc w:val="center"/>
                              <w:rPr>
                                <w:rFonts w:ascii="Palatino Linotype" w:hAnsi="Palatino Linotype"/>
                              </w:rPr>
                            </w:pPr>
                          </w:p>
                          <w:p w:rsidR="00B70B3D" w:rsidRDefault="00B70B3D" w:rsidP="00B70B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9C9C7" id="Cuadro de texto 24" o:spid="_x0000_s1031" type="#_x0000_t202" style="position:absolute;margin-left:0;margin-top:16pt;width:248.25pt;height:7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" fillcolor="white [3201]" strokecolor="white [3212]" strokeweight=".5pt">
                <v:textbox>
                  <w:txbxContent>
                    <w:p w:rsidR="00B70B3D" w:rsidRPr="007F6133" w:rsidRDefault="00B70B3D" w:rsidP="00B70B3D">
                      <w:pPr>
                        <w:jc w:val="center"/>
                        <w:rPr>
                          <w:rFonts w:ascii="Palatino Linotype" w:hAnsi="Palatino Linotype"/>
                          <w:b/>
                        </w:rPr>
                      </w:pPr>
                      <w:r w:rsidRPr="007F6133">
                        <w:rPr>
                          <w:rFonts w:ascii="Palatino Linotype" w:hAnsi="Palatino Linotype"/>
                          <w:b/>
                        </w:rPr>
                        <w:t>Catalina Camarillo Rosas</w:t>
                      </w:r>
                    </w:p>
                    <w:p w:rsidR="00B70B3D" w:rsidRDefault="00B70B3D" w:rsidP="00B70B3D">
                      <w:pPr>
                        <w:jc w:val="center"/>
                        <w:rPr>
                          <w:rFonts w:ascii="Palatino Linotype" w:hAnsi="Palatino Linotype"/>
                        </w:rPr>
                      </w:pPr>
                      <w:r>
                        <w:rPr>
                          <w:rFonts w:ascii="Palatino Linotype" w:hAnsi="Palatino Linotype"/>
                        </w:rPr>
                        <w:t>Secretaria Técnica</w:t>
                      </w:r>
                      <w:r w:rsidRPr="007F6133">
                        <w:rPr>
                          <w:rFonts w:ascii="Palatino Linotype" w:hAnsi="Palatino Linotype"/>
                        </w:rPr>
                        <w:t xml:space="preserve"> del Pleno</w:t>
                      </w:r>
                      <w:r w:rsidRPr="00EF2FC0">
                        <w:rPr>
                          <w:rFonts w:ascii="Palatino Linotype" w:hAnsi="Palatino Linotype"/>
                        </w:rPr>
                        <w:t xml:space="preserve"> </w:t>
                      </w:r>
                    </w:p>
                    <w:p w:rsidR="00DB1D37" w:rsidRPr="00DB1D37" w:rsidRDefault="00DB1D37" w:rsidP="00DB1D37">
                      <w:pPr>
                        <w:jc w:val="center"/>
                        <w:rPr>
                          <w:b/>
                        </w:rPr>
                      </w:pPr>
                      <w:r w:rsidRPr="00DB1D37">
                        <w:rPr>
                          <w:b/>
                        </w:rPr>
                        <w:t>(RÚBRICA)</w:t>
                      </w:r>
                    </w:p>
                    <w:p w:rsidR="00DB1D37" w:rsidRDefault="00DB1D37" w:rsidP="00B70B3D">
                      <w:pPr>
                        <w:jc w:val="center"/>
                        <w:rPr>
                          <w:rFonts w:ascii="Palatino Linotype" w:hAnsi="Palatino Linotype"/>
                        </w:rPr>
                      </w:pPr>
                    </w:p>
                    <w:p w:rsidR="00DB1D37" w:rsidRDefault="00DB1D37" w:rsidP="00B70B3D">
                      <w:pPr>
                        <w:jc w:val="center"/>
                        <w:rPr>
                          <w:rFonts w:ascii="Palatino Linotype" w:hAnsi="Palatino Linotype"/>
                        </w:rPr>
                      </w:pPr>
                    </w:p>
                    <w:p w:rsidR="00B70B3D" w:rsidRDefault="00B70B3D" w:rsidP="00B70B3D">
                      <w:pPr>
                        <w:jc w:val="center"/>
                        <w:rPr>
                          <w:rFonts w:ascii="Palatino Linotype" w:hAnsi="Palatino Linotype"/>
                        </w:rPr>
                      </w:pPr>
                    </w:p>
                    <w:p w:rsidR="00B70B3D" w:rsidRPr="00EF2FC0" w:rsidRDefault="00B70B3D" w:rsidP="00B70B3D">
                      <w:pPr>
                        <w:jc w:val="center"/>
                        <w:rPr>
                          <w:rFonts w:ascii="Palatino Linotype" w:hAnsi="Palatino Linotype"/>
                        </w:rPr>
                      </w:pPr>
                    </w:p>
                    <w:p w:rsidR="00B70B3D" w:rsidRDefault="00B70B3D" w:rsidP="00B70B3D"/>
                  </w:txbxContent>
                </v:textbox>
                <w10:wrap anchorx="page"/>
              </v:shape>
            </w:pict>
          </mc:Fallback>
        </mc:AlternateContent>
      </w:r>
    </w:p>
    <w:p w:rsidR="00B70B3D" w:rsidRDefault="00B70B3D" w:rsidP="00B70B3D">
      <w:pPr>
        <w:spacing w:before="240"/>
        <w:jc w:val="both"/>
        <w:rPr>
          <w:rFonts w:ascii="Palatino Linotype" w:hAnsi="Palatino Linotype" w:cs="Arial"/>
          <w:sz w:val="18"/>
          <w:szCs w:val="18"/>
        </w:rPr>
      </w:pPr>
    </w:p>
    <w:p w:rsidR="00B70B3D" w:rsidRDefault="00B70B3D" w:rsidP="00B70B3D">
      <w:pPr>
        <w:spacing w:before="240" w:line="240" w:lineRule="auto"/>
        <w:jc w:val="both"/>
        <w:rPr>
          <w:rFonts w:ascii="Palatino Linotype" w:hAnsi="Palatino Linotype" w:cs="Arial"/>
          <w:sz w:val="16"/>
          <w:szCs w:val="16"/>
        </w:rPr>
      </w:pPr>
    </w:p>
    <w:p w:rsidR="00B70B3D" w:rsidRDefault="00B70B3D" w:rsidP="00B70B3D">
      <w:pPr>
        <w:spacing w:before="240" w:line="240" w:lineRule="auto"/>
        <w:jc w:val="both"/>
        <w:rPr>
          <w:rFonts w:ascii="Palatino Linotype" w:hAnsi="Palatino Linotype" w:cs="Arial"/>
          <w:sz w:val="16"/>
          <w:szCs w:val="16"/>
        </w:rPr>
      </w:pPr>
    </w:p>
    <w:p w:rsidR="00B70B3D" w:rsidRPr="00C52E1D" w:rsidRDefault="00B70B3D" w:rsidP="00B70B3D">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w:t>
      </w:r>
      <w:r w:rsidRPr="00D83735">
        <w:rPr>
          <w:rFonts w:ascii="Palatino Linotype" w:hAnsi="Palatino Linotype" w:cs="Arial"/>
          <w:sz w:val="16"/>
          <w:szCs w:val="16"/>
        </w:rPr>
        <w:t xml:space="preserve">resolución </w:t>
      </w:r>
      <w:r w:rsidRPr="00774226">
        <w:rPr>
          <w:rFonts w:ascii="Palatino Linotype" w:hAnsi="Palatino Linotype" w:cs="Arial"/>
          <w:sz w:val="16"/>
          <w:szCs w:val="16"/>
        </w:rPr>
        <w:t xml:space="preserve">de fecha </w:t>
      </w:r>
      <w:r w:rsidR="00E00212" w:rsidRPr="00774226">
        <w:rPr>
          <w:rFonts w:ascii="Palatino Linotype" w:hAnsi="Palatino Linotype" w:cs="Arial"/>
          <w:sz w:val="16"/>
          <w:szCs w:val="16"/>
        </w:rPr>
        <w:t>treinta y uno</w:t>
      </w:r>
      <w:r w:rsidRPr="00774226">
        <w:rPr>
          <w:rFonts w:ascii="Palatino Linotype" w:hAnsi="Palatino Linotype" w:cs="Arial"/>
          <w:sz w:val="16"/>
          <w:szCs w:val="16"/>
        </w:rPr>
        <w:t xml:space="preserve"> de octubre de dos mil diecisiete, emitida en el recurso de revisión </w:t>
      </w:r>
      <w:r w:rsidR="00845452" w:rsidRPr="00774226">
        <w:rPr>
          <w:rFonts w:ascii="Palatino Linotype" w:hAnsi="Palatino Linotype" w:cs="Arial"/>
          <w:bCs/>
          <w:sz w:val="16"/>
          <w:szCs w:val="16"/>
          <w:lang w:eastAsia="es-MX"/>
        </w:rPr>
        <w:t>00004/INFOEM/IP/RR-E/2017</w:t>
      </w:r>
      <w:r w:rsidRPr="00774226">
        <w:rPr>
          <w:rFonts w:ascii="Palatino Linotype" w:hAnsi="Palatino Linotype" w:cs="Arial"/>
          <w:bCs/>
          <w:sz w:val="16"/>
          <w:szCs w:val="16"/>
          <w:lang w:eastAsia="es-MX"/>
        </w:rPr>
        <w:t>.</w:t>
      </w:r>
    </w:p>
    <w:p w:rsidR="00DD13E2" w:rsidRPr="00E00212" w:rsidRDefault="00B70B3D" w:rsidP="00E00212">
      <w:pPr>
        <w:spacing w:before="240" w:line="240" w:lineRule="auto"/>
        <w:jc w:val="both"/>
        <w:rPr>
          <w:rFonts w:ascii="Palatino Linotype" w:hAnsi="Palatino Linotype" w:cs="Arial"/>
          <w:bCs/>
          <w:sz w:val="16"/>
          <w:szCs w:val="16"/>
          <w:lang w:eastAsia="es-MX"/>
        </w:rPr>
      </w:pPr>
      <w:r w:rsidRPr="00C52E1D">
        <w:rPr>
          <w:rFonts w:ascii="Palatino Linotype" w:hAnsi="Palatino Linotype" w:cs="Arial"/>
          <w:bCs/>
          <w:sz w:val="16"/>
          <w:szCs w:val="16"/>
          <w:lang w:eastAsia="es-MX"/>
        </w:rPr>
        <w:t>OSAM/ATR</w:t>
      </w:r>
    </w:p>
    <w:sectPr w:rsidR="00DD13E2" w:rsidRPr="00E00212" w:rsidSect="00E15E85">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51C" w:rsidRDefault="00F6151C" w:rsidP="00B70B3D">
      <w:pPr>
        <w:spacing w:after="0" w:line="240" w:lineRule="auto"/>
      </w:pPr>
      <w:r>
        <w:separator/>
      </w:r>
    </w:p>
  </w:endnote>
  <w:endnote w:type="continuationSeparator" w:id="0">
    <w:p w:rsidR="00F6151C" w:rsidRDefault="00F6151C" w:rsidP="00B70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1604E1"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46D96">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46D96">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1604E1"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224D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224DF">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51C" w:rsidRDefault="00F6151C" w:rsidP="00B70B3D">
      <w:pPr>
        <w:spacing w:after="0" w:line="240" w:lineRule="auto"/>
      </w:pPr>
      <w:r>
        <w:separator/>
      </w:r>
    </w:p>
  </w:footnote>
  <w:footnote w:type="continuationSeparator" w:id="0">
    <w:p w:rsidR="00F6151C" w:rsidRDefault="00F6151C" w:rsidP="00B70B3D">
      <w:pPr>
        <w:spacing w:after="0" w:line="240" w:lineRule="auto"/>
      </w:pPr>
      <w:r>
        <w:continuationSeparator/>
      </w:r>
    </w:p>
  </w:footnote>
  <w:footnote w:id="1">
    <w:p w:rsidR="00B70B3D" w:rsidRPr="000E3E73" w:rsidRDefault="00B70B3D" w:rsidP="00B70B3D">
      <w:pPr>
        <w:pStyle w:val="Textonotapie"/>
        <w:jc w:val="both"/>
        <w:rPr>
          <w:rFonts w:ascii="Palatino Linotype" w:hAnsi="Palatino Linotype" w:cs="Arial"/>
          <w:sz w:val="16"/>
          <w:szCs w:val="16"/>
        </w:rPr>
      </w:pPr>
      <w:r>
        <w:rPr>
          <w:rStyle w:val="Refdenotaalpie"/>
        </w:rPr>
        <w:footnoteRef/>
      </w:r>
      <w:r>
        <w:t xml:space="preserve"> </w:t>
      </w:r>
      <w:r w:rsidRPr="000E3E73">
        <w:rPr>
          <w:rFonts w:ascii="Palatino Linotype" w:hAnsi="Palatino Linotype" w:cs="Arial"/>
          <w:sz w:val="16"/>
          <w:szCs w:val="16"/>
        </w:rPr>
        <w:t xml:space="preserve">Estudio oficioso o a petición de parte que no son incompatibles con el derecho de acceso a la justicia, ya que éste no se coarta por regular causas de improcedencia y sobreseimiento con tales fines, sirviendo de </w:t>
      </w:r>
      <w:r w:rsidRPr="004C5766">
        <w:rPr>
          <w:rFonts w:ascii="Palatino Linotype" w:hAnsi="Palatino Linotype" w:cs="Arial"/>
          <w:sz w:val="16"/>
          <w:szCs w:val="16"/>
        </w:rPr>
        <w:t>sustento la tesis aislada XVI.1o.A.T.2 K visible en el Semanario Judicial de la Federación bajo el número de registro 2000365 cuyo rubro y texto esgrime</w:t>
      </w:r>
    </w:p>
    <w:p w:rsidR="00B70B3D" w:rsidRPr="000E3E73" w:rsidRDefault="00B70B3D" w:rsidP="00B70B3D">
      <w:pPr>
        <w:jc w:val="both"/>
        <w:rPr>
          <w:rFonts w:ascii="Palatino Linotype" w:hAnsi="Palatino Linotype"/>
          <w:i/>
          <w:sz w:val="16"/>
          <w:szCs w:val="16"/>
        </w:rPr>
      </w:pPr>
      <w:r w:rsidRPr="000E3E73">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16"/>
          <w:szCs w:val="16"/>
        </w:rPr>
        <w:t xml:space="preserve"> </w:t>
      </w:r>
      <w:r w:rsidRPr="000E3E73">
        <w:rPr>
          <w:rFonts w:ascii="Palatino Linotype" w:hAnsi="Palatino Linotype"/>
          <w:i/>
          <w:sz w:val="16"/>
          <w:szCs w:val="16"/>
        </w:rPr>
        <w:t>Del examen de compatibilidad de los artículos</w:t>
      </w:r>
      <w:r w:rsidRPr="000E3E73">
        <w:rPr>
          <w:rStyle w:val="apple-converted-space"/>
          <w:rFonts w:ascii="Palatino Linotype" w:hAnsi="Palatino Linotype"/>
          <w:i/>
          <w:sz w:val="16"/>
          <w:szCs w:val="16"/>
        </w:rPr>
        <w:t> </w:t>
      </w:r>
      <w:hyperlink r:id="rId1" w:history="1">
        <w:r w:rsidRPr="000E3E73">
          <w:rPr>
            <w:rStyle w:val="Hipervnculo"/>
            <w:rFonts w:ascii="Palatino Linotype" w:hAnsi="Palatino Linotype"/>
            <w:i/>
            <w:color w:val="auto"/>
            <w:sz w:val="16"/>
            <w:szCs w:val="16"/>
          </w:rPr>
          <w:t>73 y 74 de la Ley de Amparo</w:t>
        </w:r>
      </w:hyperlink>
      <w:r w:rsidRPr="000E3E73">
        <w:rPr>
          <w:rStyle w:val="apple-converted-space"/>
          <w:rFonts w:ascii="Palatino Linotype" w:hAnsi="Palatino Linotype"/>
          <w:i/>
          <w:sz w:val="16"/>
          <w:szCs w:val="16"/>
        </w:rPr>
        <w:t> </w:t>
      </w:r>
      <w:r w:rsidRPr="000E3E73">
        <w:rPr>
          <w:rFonts w:ascii="Palatino Linotype" w:hAnsi="Palatino Linotype"/>
          <w:i/>
          <w:sz w:val="16"/>
          <w:szCs w:val="16"/>
        </w:rPr>
        <w:t>con el artículo</w:t>
      </w:r>
      <w:r w:rsidRPr="000E3E73">
        <w:rPr>
          <w:rStyle w:val="apple-converted-space"/>
          <w:rFonts w:ascii="Palatino Linotype" w:hAnsi="Palatino Linotype"/>
          <w:i/>
          <w:sz w:val="16"/>
          <w:szCs w:val="16"/>
        </w:rPr>
        <w:t> </w:t>
      </w:r>
      <w:hyperlink r:id="rId2" w:history="1">
        <w:r w:rsidRPr="000E3E73">
          <w:rPr>
            <w:rStyle w:val="Hipervnculo"/>
            <w:rFonts w:ascii="Palatino Linotype" w:hAnsi="Palatino Linotype"/>
            <w:i/>
            <w:color w:val="auto"/>
            <w:sz w:val="16"/>
            <w:szCs w:val="16"/>
          </w:rPr>
          <w:t>25.1 de la Convención Americana sobre Derechos Humanos</w:t>
        </w:r>
      </w:hyperlink>
      <w:r w:rsidRPr="000E3E73">
        <w:rPr>
          <w:rStyle w:val="apple-converted-space"/>
          <w:rFonts w:ascii="Palatino Linotype" w:hAnsi="Palatino Linotype"/>
          <w:i/>
          <w:sz w:val="16"/>
          <w:szCs w:val="16"/>
        </w:rPr>
        <w:t> </w:t>
      </w:r>
      <w:r w:rsidRPr="000E3E73">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E3E73">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0E3E73">
        <w:rPr>
          <w:rFonts w:ascii="Palatino Linotype" w:hAnsi="Palatino Linotype"/>
          <w:i/>
          <w:sz w:val="16"/>
          <w:szCs w:val="16"/>
        </w:rPr>
        <w:t>concesoria</w:t>
      </w:r>
      <w:proofErr w:type="spellEnd"/>
      <w:r w:rsidRPr="000E3E73">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192F16" w:rsidRDefault="00192F16" w:rsidP="00192F16">
      <w:pPr>
        <w:pStyle w:val="Textonotapie"/>
      </w:pPr>
      <w:r>
        <w:rPr>
          <w:rStyle w:val="Refdenotaalpie"/>
        </w:rPr>
        <w:footnoteRef/>
      </w:r>
      <w:r>
        <w:t xml:space="preserve"> Artículos </w:t>
      </w:r>
      <w:r>
        <w:rPr>
          <w:rFonts w:ascii="Palatino Linotype" w:hAnsi="Palatino Linotype" w:cs="Arial"/>
        </w:rPr>
        <w:t>19.2 y 19.3 incisos a) y b) del Pacto Internacional de Derechos Civiles y Políticos; artículos 13.1 y 13.2 de la Convención Americana sobre Derechos Humanos y artículo 6 apartado A fracción I de la Constitución Política de los Estados Unidos Mexicanos.</w:t>
      </w:r>
    </w:p>
  </w:footnote>
  <w:footnote w:id="3">
    <w:p w:rsidR="00FA5DA8" w:rsidRPr="00FA5DA8" w:rsidRDefault="00FA5DA8" w:rsidP="00FA5DA8">
      <w:pPr>
        <w:pStyle w:val="Textonotapie"/>
        <w:jc w:val="both"/>
        <w:rPr>
          <w:rFonts w:ascii="Palatino Linotype" w:hAnsi="Palatino Linotype"/>
          <w:i/>
          <w:sz w:val="22"/>
          <w:szCs w:val="22"/>
        </w:rPr>
      </w:pPr>
      <w:r>
        <w:rPr>
          <w:rStyle w:val="Refdenotaalpie"/>
        </w:rPr>
        <w:footnoteRef/>
      </w:r>
      <w:r>
        <w:t xml:space="preserve"> </w:t>
      </w:r>
      <w:r w:rsidRPr="00FA5DA8">
        <w:rPr>
          <w:rFonts w:ascii="Palatino Linotype" w:hAnsi="Palatino Linotype"/>
          <w:i/>
          <w:sz w:val="22"/>
          <w:szCs w:val="22"/>
        </w:rPr>
        <w:t>Artículo 18. Los sujetos obligados deberán documentar todo acto que derive del ejercicio de sus facultades, competencias o funciones, considerando desde su origen la eventual publicidad y reutilización de la información que generen.</w:t>
      </w:r>
    </w:p>
    <w:p w:rsidR="00FA5DA8" w:rsidRDefault="00FA5DA8" w:rsidP="00FA5DA8">
      <w:pPr>
        <w:pStyle w:val="Textonotapie"/>
        <w:jc w:val="both"/>
      </w:pPr>
      <w:r w:rsidRPr="00FA5DA8">
        <w:rPr>
          <w:rFonts w:ascii="Palatino Linotype" w:hAnsi="Palatino Linotype"/>
          <w:i/>
          <w:sz w:val="22"/>
          <w:szCs w:val="22"/>
        </w:rPr>
        <w:t>Artículo 19. Se presume que la información debe existir si se refiere a las facultades, competencias y funciones que los ordenamientos jurídicos aplicables otorgan 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546D9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1604E1"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Default="00845452" w:rsidP="0015550A">
          <w:pPr>
            <w:spacing w:after="120" w:line="256" w:lineRule="auto"/>
            <w:ind w:left="-486" w:right="214" w:firstLine="1585"/>
            <w:jc w:val="right"/>
            <w:rPr>
              <w:rFonts w:ascii="Palatino Linotype" w:hAnsi="Palatino Linotype" w:cs="Arial"/>
              <w:szCs w:val="20"/>
            </w:rPr>
          </w:pPr>
          <w:r w:rsidRPr="00845452">
            <w:rPr>
              <w:rFonts w:ascii="Palatino Linotype" w:hAnsi="Palatino Linotype"/>
            </w:rPr>
            <w:t>00004/INFOEM/IP/RR-E/2017</w:t>
          </w:r>
        </w:p>
      </w:tc>
    </w:tr>
    <w:tr w:rsidR="00E15E85" w:rsidTr="00E15E85">
      <w:trPr>
        <w:trHeight w:val="242"/>
      </w:trPr>
      <w:tc>
        <w:tcPr>
          <w:tcW w:w="5529" w:type="dxa"/>
          <w:hideMark/>
        </w:tcPr>
        <w:p w:rsidR="00E15E85" w:rsidRDefault="001604E1"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845452" w:rsidP="00E15E85">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Toluca</w:t>
          </w:r>
        </w:p>
      </w:tc>
    </w:tr>
    <w:tr w:rsidR="00E15E85" w:rsidTr="00E15E85">
      <w:trPr>
        <w:trHeight w:val="342"/>
      </w:trPr>
      <w:tc>
        <w:tcPr>
          <w:tcW w:w="5529" w:type="dxa"/>
          <w:hideMark/>
        </w:tcPr>
        <w:p w:rsidR="00E15E85" w:rsidRDefault="001604E1"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1604E1"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546D9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1604E1"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845452" w:rsidRDefault="00B70B3D" w:rsidP="00792092">
          <w:pPr>
            <w:spacing w:after="120" w:line="256" w:lineRule="auto"/>
            <w:ind w:left="-486" w:right="214" w:firstLine="1408"/>
            <w:jc w:val="right"/>
            <w:rPr>
              <w:rFonts w:ascii="Palatino Linotype" w:hAnsi="Palatino Linotype" w:cs="Arial"/>
              <w:szCs w:val="20"/>
            </w:rPr>
          </w:pPr>
          <w:r w:rsidRPr="00845452">
            <w:rPr>
              <w:rFonts w:ascii="Palatino Linotype" w:hAnsi="Palatino Linotype"/>
            </w:rPr>
            <w:t>00004/INFOEM/IP/RR-E/2017</w:t>
          </w:r>
        </w:p>
      </w:tc>
    </w:tr>
    <w:tr w:rsidR="00E15E85" w:rsidTr="00E15E85">
      <w:trPr>
        <w:trHeight w:val="196"/>
      </w:trPr>
      <w:tc>
        <w:tcPr>
          <w:tcW w:w="5529" w:type="dxa"/>
          <w:hideMark/>
        </w:tcPr>
        <w:p w:rsidR="00E15E85" w:rsidRDefault="001604E1"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15E85" w:rsidRPr="00F06FED" w:rsidRDefault="00500019"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XXXXXXXXXXXXXXXX</w:t>
          </w:r>
          <w:r w:rsidR="00845452">
            <w:rPr>
              <w:rFonts w:ascii="Palatino Linotype" w:hAnsi="Palatino Linotype" w:cs="Arial"/>
            </w:rPr>
            <w:t xml:space="preserve"> </w:t>
          </w:r>
        </w:p>
      </w:tc>
    </w:tr>
    <w:tr w:rsidR="00E15E85" w:rsidTr="00E15E85">
      <w:trPr>
        <w:trHeight w:val="242"/>
      </w:trPr>
      <w:tc>
        <w:tcPr>
          <w:tcW w:w="5529" w:type="dxa"/>
          <w:hideMark/>
        </w:tcPr>
        <w:p w:rsidR="00E15E85" w:rsidRDefault="001604E1"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845452" w:rsidP="0015550A">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Ayuntamiento de Toluca</w:t>
          </w:r>
        </w:p>
      </w:tc>
    </w:tr>
    <w:tr w:rsidR="00E15E85" w:rsidTr="00E15E85">
      <w:trPr>
        <w:trHeight w:val="342"/>
      </w:trPr>
      <w:tc>
        <w:tcPr>
          <w:tcW w:w="5529" w:type="dxa"/>
          <w:hideMark/>
        </w:tcPr>
        <w:p w:rsidR="00E15E85" w:rsidRDefault="001604E1"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1604E1"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546D9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022EE"/>
    <w:multiLevelType w:val="hybridMultilevel"/>
    <w:tmpl w:val="E49A94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0A08B2"/>
    <w:multiLevelType w:val="hybridMultilevel"/>
    <w:tmpl w:val="E49A94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B770F40"/>
    <w:multiLevelType w:val="hybridMultilevel"/>
    <w:tmpl w:val="A64E92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50A30BF"/>
    <w:multiLevelType w:val="hybridMultilevel"/>
    <w:tmpl w:val="C00630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3E51343"/>
    <w:multiLevelType w:val="hybridMultilevel"/>
    <w:tmpl w:val="BEBE03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71E2433"/>
    <w:multiLevelType w:val="hybridMultilevel"/>
    <w:tmpl w:val="A64E92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A0407A"/>
    <w:multiLevelType w:val="hybridMultilevel"/>
    <w:tmpl w:val="DD06B0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9" w15:restartNumberingAfterBreak="0">
    <w:nsid w:val="7D3E0EBE"/>
    <w:multiLevelType w:val="hybridMultilevel"/>
    <w:tmpl w:val="AB5C75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F7B6559"/>
    <w:multiLevelType w:val="hybridMultilevel"/>
    <w:tmpl w:val="194612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4"/>
  </w:num>
  <w:num w:numId="5">
    <w:abstractNumId w:val="5"/>
  </w:num>
  <w:num w:numId="6">
    <w:abstractNumId w:val="7"/>
  </w:num>
  <w:num w:numId="7">
    <w:abstractNumId w:val="10"/>
  </w:num>
  <w:num w:numId="8">
    <w:abstractNumId w:val="0"/>
  </w:num>
  <w:num w:numId="9">
    <w:abstractNumId w:val="1"/>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B3D"/>
    <w:rsid w:val="000248A0"/>
    <w:rsid w:val="00054010"/>
    <w:rsid w:val="00075737"/>
    <w:rsid w:val="00112F2A"/>
    <w:rsid w:val="00123EE7"/>
    <w:rsid w:val="00154450"/>
    <w:rsid w:val="001604E1"/>
    <w:rsid w:val="001800B8"/>
    <w:rsid w:val="00192F16"/>
    <w:rsid w:val="001B0E41"/>
    <w:rsid w:val="001C7903"/>
    <w:rsid w:val="001F0B48"/>
    <w:rsid w:val="002371CE"/>
    <w:rsid w:val="0024464F"/>
    <w:rsid w:val="0025099B"/>
    <w:rsid w:val="002B5EAF"/>
    <w:rsid w:val="002D7458"/>
    <w:rsid w:val="00325C8C"/>
    <w:rsid w:val="00351C0D"/>
    <w:rsid w:val="00365921"/>
    <w:rsid w:val="003A1AE3"/>
    <w:rsid w:val="003B6DD3"/>
    <w:rsid w:val="00400F1D"/>
    <w:rsid w:val="00417A22"/>
    <w:rsid w:val="004224DF"/>
    <w:rsid w:val="0042612A"/>
    <w:rsid w:val="004634D9"/>
    <w:rsid w:val="00484D1A"/>
    <w:rsid w:val="004A12F4"/>
    <w:rsid w:val="004A2AEA"/>
    <w:rsid w:val="004A4764"/>
    <w:rsid w:val="004E33A2"/>
    <w:rsid w:val="00500019"/>
    <w:rsid w:val="00546D96"/>
    <w:rsid w:val="005733EB"/>
    <w:rsid w:val="005A52F1"/>
    <w:rsid w:val="005A5D8B"/>
    <w:rsid w:val="005B2DF8"/>
    <w:rsid w:val="005E73CE"/>
    <w:rsid w:val="00613B00"/>
    <w:rsid w:val="00660536"/>
    <w:rsid w:val="006B2509"/>
    <w:rsid w:val="006B7888"/>
    <w:rsid w:val="006E628D"/>
    <w:rsid w:val="00735D2F"/>
    <w:rsid w:val="00774226"/>
    <w:rsid w:val="0079694E"/>
    <w:rsid w:val="007A4C6B"/>
    <w:rsid w:val="007B7290"/>
    <w:rsid w:val="007D4710"/>
    <w:rsid w:val="0080583D"/>
    <w:rsid w:val="00807363"/>
    <w:rsid w:val="00826C1D"/>
    <w:rsid w:val="00845452"/>
    <w:rsid w:val="00861BC7"/>
    <w:rsid w:val="008642BD"/>
    <w:rsid w:val="00870DA7"/>
    <w:rsid w:val="00885D0D"/>
    <w:rsid w:val="008A24C4"/>
    <w:rsid w:val="008F05C4"/>
    <w:rsid w:val="00950B1C"/>
    <w:rsid w:val="009908DA"/>
    <w:rsid w:val="009A208F"/>
    <w:rsid w:val="009A2C92"/>
    <w:rsid w:val="009A449D"/>
    <w:rsid w:val="009A7E12"/>
    <w:rsid w:val="009F27E4"/>
    <w:rsid w:val="00A04536"/>
    <w:rsid w:val="00A105A5"/>
    <w:rsid w:val="00A26765"/>
    <w:rsid w:val="00A610C3"/>
    <w:rsid w:val="00AE0925"/>
    <w:rsid w:val="00AE40F3"/>
    <w:rsid w:val="00AF0AB9"/>
    <w:rsid w:val="00B211DF"/>
    <w:rsid w:val="00B70B3D"/>
    <w:rsid w:val="00B80A66"/>
    <w:rsid w:val="00B86B31"/>
    <w:rsid w:val="00BF3E8B"/>
    <w:rsid w:val="00C30975"/>
    <w:rsid w:val="00C628DA"/>
    <w:rsid w:val="00C63EE8"/>
    <w:rsid w:val="00CB5221"/>
    <w:rsid w:val="00CB6182"/>
    <w:rsid w:val="00CD0C6F"/>
    <w:rsid w:val="00D128C3"/>
    <w:rsid w:val="00DA083F"/>
    <w:rsid w:val="00DB1D37"/>
    <w:rsid w:val="00DB7152"/>
    <w:rsid w:val="00DC4A87"/>
    <w:rsid w:val="00DD0E77"/>
    <w:rsid w:val="00DD13E2"/>
    <w:rsid w:val="00DE49D1"/>
    <w:rsid w:val="00DF3C10"/>
    <w:rsid w:val="00E00212"/>
    <w:rsid w:val="00E6782F"/>
    <w:rsid w:val="00EA073E"/>
    <w:rsid w:val="00EA0D1E"/>
    <w:rsid w:val="00EB680B"/>
    <w:rsid w:val="00F6151C"/>
    <w:rsid w:val="00FA5D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6B0A48-4643-4928-8E58-65186089B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B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0B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70B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70B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70B3D"/>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B70B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B70B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70B3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B70B3D"/>
    <w:rPr>
      <w:vertAlign w:val="superscript"/>
    </w:rPr>
  </w:style>
  <w:style w:type="character" w:styleId="Hipervnculo">
    <w:name w:val="Hyperlink"/>
    <w:basedOn w:val="Fuentedeprrafopredeter"/>
    <w:uiPriority w:val="99"/>
    <w:unhideWhenUsed/>
    <w:rsid w:val="00B70B3D"/>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70B3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70B3D"/>
    <w:rPr>
      <w:sz w:val="20"/>
      <w:szCs w:val="20"/>
    </w:rPr>
  </w:style>
  <w:style w:type="paragraph" w:customStyle="1" w:styleId="Default">
    <w:name w:val="Default"/>
    <w:rsid w:val="00B70B3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742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42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tolucatransparencia@gmail.com" TargetMode="External"/><Relationship Id="rId2" Type="http://schemas.openxmlformats.org/officeDocument/2006/relationships/numbering" Target="numbering.xml"/><Relationship Id="rId16" Type="http://schemas.openxmlformats.org/officeDocument/2006/relationships/hyperlink" Target="mailto:toluca@itaipem.org.m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xxxxxxxxxx@xxxxxx.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B270E-7F14-48E3-A882-4AC92D6AD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4351</Words>
  <Characters>23932</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2017-11-01T18:12:00Z</cp:lastPrinted>
  <dcterms:created xsi:type="dcterms:W3CDTF">2019-02-11T16:38:00Z</dcterms:created>
  <dcterms:modified xsi:type="dcterms:W3CDTF">2019-02-11T16:54:00Z</dcterms:modified>
</cp:coreProperties>
</file>